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963" w:rsidRDefault="00BC1963" w:rsidP="00576F19">
      <w:pPr>
        <w:pStyle w:val="Tittel"/>
        <w:rPr>
          <w:rFonts w:asciiTheme="minorHAnsi" w:hAnsiTheme="minorHAnsi"/>
          <w:color w:val="auto"/>
          <w:sz w:val="48"/>
          <w:szCs w:val="48"/>
        </w:rPr>
      </w:pPr>
    </w:p>
    <w:p w:rsidR="001B3635" w:rsidRPr="00A92676" w:rsidRDefault="004738D8" w:rsidP="00576F19">
      <w:pPr>
        <w:pStyle w:val="Tittel"/>
        <w:rPr>
          <w:rFonts w:asciiTheme="minorHAnsi" w:hAnsiTheme="minorHAnsi"/>
          <w:color w:val="auto"/>
          <w:sz w:val="48"/>
          <w:szCs w:val="48"/>
        </w:rPr>
      </w:pPr>
      <w:bookmarkStart w:id="0" w:name="_GoBack"/>
      <w:bookmarkEnd w:id="0"/>
      <w:r w:rsidRPr="00A92676">
        <w:rPr>
          <w:rFonts w:asciiTheme="minorHAnsi" w:hAnsiTheme="minorHAnsi"/>
          <w:color w:val="auto"/>
          <w:sz w:val="48"/>
          <w:szCs w:val="48"/>
        </w:rPr>
        <w:t>Årsmelding 2012</w:t>
      </w:r>
      <w:r w:rsidR="00576F19" w:rsidRPr="00A92676">
        <w:rPr>
          <w:rFonts w:asciiTheme="minorHAnsi" w:hAnsiTheme="minorHAnsi"/>
          <w:color w:val="auto"/>
          <w:sz w:val="48"/>
          <w:szCs w:val="48"/>
        </w:rPr>
        <w:t xml:space="preserve"> </w:t>
      </w:r>
      <w:r w:rsidR="003A161D" w:rsidRPr="00A92676">
        <w:rPr>
          <w:rFonts w:asciiTheme="minorHAnsi" w:hAnsiTheme="minorHAnsi"/>
          <w:color w:val="auto"/>
          <w:sz w:val="48"/>
          <w:szCs w:val="48"/>
        </w:rPr>
        <w:t>Statens Barnehus Bergen</w:t>
      </w:r>
    </w:p>
    <w:p w:rsidR="00F518D6" w:rsidRDefault="00B010B2" w:rsidP="00B010B2">
      <w:pPr>
        <w:rPr>
          <w:sz w:val="24"/>
          <w:szCs w:val="24"/>
        </w:rPr>
      </w:pPr>
      <w:r w:rsidRPr="00A92676">
        <w:rPr>
          <w:sz w:val="24"/>
          <w:szCs w:val="24"/>
        </w:rPr>
        <w:t>I 2012 feiret Statens Barnehus Bergen fem års drift.</w:t>
      </w:r>
      <w:r w:rsidR="00F518D6">
        <w:rPr>
          <w:sz w:val="24"/>
          <w:szCs w:val="24"/>
        </w:rPr>
        <w:t xml:space="preserve"> </w:t>
      </w:r>
      <w:r w:rsidRPr="00A92676">
        <w:rPr>
          <w:sz w:val="24"/>
          <w:szCs w:val="24"/>
        </w:rPr>
        <w:t xml:space="preserve">Dette ble markert med et jubileumsseminar hvor resultatene fra evaluering av Barnehusene i Norge ble presentert. Konklusjonen var tydelig - innføring av </w:t>
      </w:r>
      <w:r w:rsidR="00E91C5A" w:rsidRPr="00A92676">
        <w:rPr>
          <w:sz w:val="24"/>
          <w:szCs w:val="24"/>
        </w:rPr>
        <w:t>Barnehus</w:t>
      </w:r>
      <w:r w:rsidR="00E91C5A">
        <w:rPr>
          <w:sz w:val="24"/>
          <w:szCs w:val="24"/>
        </w:rPr>
        <w:t>-</w:t>
      </w:r>
      <w:r w:rsidR="00E91C5A" w:rsidRPr="00A92676">
        <w:rPr>
          <w:sz w:val="24"/>
          <w:szCs w:val="24"/>
        </w:rPr>
        <w:t>modellen</w:t>
      </w:r>
      <w:r w:rsidRPr="00A92676">
        <w:rPr>
          <w:sz w:val="24"/>
          <w:szCs w:val="24"/>
        </w:rPr>
        <w:t xml:space="preserve"> har vært en suksess!</w:t>
      </w:r>
    </w:p>
    <w:p w:rsidR="00B010B2" w:rsidRPr="00A92676" w:rsidRDefault="00B010B2" w:rsidP="00B010B2">
      <w:pPr>
        <w:rPr>
          <w:sz w:val="24"/>
          <w:szCs w:val="24"/>
        </w:rPr>
      </w:pPr>
      <w:r w:rsidRPr="00A92676">
        <w:rPr>
          <w:sz w:val="24"/>
          <w:szCs w:val="24"/>
        </w:rPr>
        <w:t>Et viktig arbeid som ble sluttført og overlevert samme dag som evalueringen, var forslag til ny forskrift for</w:t>
      </w:r>
      <w:r w:rsidR="00372BF3">
        <w:rPr>
          <w:sz w:val="24"/>
          <w:szCs w:val="24"/>
        </w:rPr>
        <w:t xml:space="preserve"> «avhør av</w:t>
      </w:r>
      <w:r w:rsidRPr="00A92676">
        <w:rPr>
          <w:sz w:val="24"/>
          <w:szCs w:val="24"/>
        </w:rPr>
        <w:t xml:space="preserve"> særlig sårbare personer</w:t>
      </w:r>
      <w:r w:rsidR="00372BF3">
        <w:rPr>
          <w:sz w:val="24"/>
          <w:szCs w:val="24"/>
        </w:rPr>
        <w:t>»</w:t>
      </w:r>
      <w:r w:rsidRPr="00A92676">
        <w:rPr>
          <w:sz w:val="24"/>
          <w:szCs w:val="24"/>
        </w:rPr>
        <w:t>.</w:t>
      </w:r>
      <w:r w:rsidR="00F518D6">
        <w:rPr>
          <w:sz w:val="24"/>
          <w:szCs w:val="24"/>
        </w:rPr>
        <w:t xml:space="preserve"> </w:t>
      </w:r>
      <w:r w:rsidRPr="00A92676">
        <w:rPr>
          <w:sz w:val="24"/>
          <w:szCs w:val="24"/>
        </w:rPr>
        <w:t>I arbeidsgruppen har Barnehusene vært representert ved leder fra Bergen.</w:t>
      </w:r>
      <w:r w:rsidR="00F518D6">
        <w:rPr>
          <w:sz w:val="24"/>
          <w:szCs w:val="24"/>
        </w:rPr>
        <w:t xml:space="preserve"> </w:t>
      </w:r>
      <w:proofErr w:type="spellStart"/>
      <w:r w:rsidR="00E91C5A" w:rsidRPr="00A92676">
        <w:rPr>
          <w:sz w:val="24"/>
          <w:szCs w:val="24"/>
        </w:rPr>
        <w:t>Forskri</w:t>
      </w:r>
      <w:r w:rsidR="00057058">
        <w:rPr>
          <w:sz w:val="24"/>
          <w:szCs w:val="24"/>
        </w:rPr>
        <w:t>ften</w:t>
      </w:r>
      <w:proofErr w:type="spellEnd"/>
      <w:r w:rsidRPr="00A92676">
        <w:rPr>
          <w:sz w:val="24"/>
          <w:szCs w:val="24"/>
        </w:rPr>
        <w:t xml:space="preserve"> er lagt ut til høring.</w:t>
      </w:r>
    </w:p>
    <w:p w:rsidR="00F518D6" w:rsidRDefault="00B010B2" w:rsidP="00B010B2">
      <w:pPr>
        <w:rPr>
          <w:sz w:val="24"/>
          <w:szCs w:val="24"/>
        </w:rPr>
      </w:pPr>
      <w:r w:rsidRPr="00A92676">
        <w:rPr>
          <w:sz w:val="24"/>
          <w:szCs w:val="24"/>
        </w:rPr>
        <w:t xml:space="preserve">I 2012 har Barnehuset Bergen hatt en økning i antall avhør i straffesaker. </w:t>
      </w:r>
      <w:r w:rsidR="00DE6C49">
        <w:rPr>
          <w:sz w:val="24"/>
          <w:szCs w:val="24"/>
        </w:rPr>
        <w:t>Det har vært et høyt aktivitetsnivå med hensyn til kartlegging</w:t>
      </w:r>
      <w:r w:rsidRPr="00A92676">
        <w:rPr>
          <w:sz w:val="24"/>
          <w:szCs w:val="24"/>
        </w:rPr>
        <w:t xml:space="preserve"> og behandling til tross for at Barnehuset har hatt store utskiftninger i personalgruppen.</w:t>
      </w:r>
    </w:p>
    <w:p w:rsidR="00F518D6" w:rsidRDefault="00B010B2" w:rsidP="00B010B2">
      <w:pPr>
        <w:rPr>
          <w:sz w:val="24"/>
          <w:szCs w:val="24"/>
        </w:rPr>
      </w:pPr>
      <w:r w:rsidRPr="00A92676">
        <w:rPr>
          <w:sz w:val="24"/>
          <w:szCs w:val="24"/>
        </w:rPr>
        <w:t>I 2012 gjennomførte Barnehuset tre store fagutviklingsprosjekter</w:t>
      </w:r>
      <w:r w:rsidR="009E35A0">
        <w:rPr>
          <w:sz w:val="24"/>
          <w:szCs w:val="24"/>
        </w:rPr>
        <w:t>. Dette arbeidet innbefatte</w:t>
      </w:r>
      <w:r w:rsidR="00ED1A8F">
        <w:rPr>
          <w:sz w:val="24"/>
          <w:szCs w:val="24"/>
        </w:rPr>
        <w:t>t</w:t>
      </w:r>
      <w:r w:rsidRPr="00A92676">
        <w:rPr>
          <w:sz w:val="24"/>
          <w:szCs w:val="24"/>
        </w:rPr>
        <w:t xml:space="preserve"> utprøving av avhørsmetodikken «sekvensielle avhør», innføring av metoden «systematisk kriseintervensjon» og kollegaevaluering av avhør. Vi har gjennomført prosjektene med positive erfaringer og gode tilbakemeldinger. Metodene videreføres.</w:t>
      </w:r>
    </w:p>
    <w:p w:rsidR="00B010B2" w:rsidRPr="00A92676" w:rsidRDefault="00B010B2" w:rsidP="00B010B2">
      <w:pPr>
        <w:rPr>
          <w:sz w:val="24"/>
          <w:szCs w:val="24"/>
        </w:rPr>
      </w:pPr>
      <w:r w:rsidRPr="00A92676">
        <w:rPr>
          <w:sz w:val="24"/>
          <w:szCs w:val="24"/>
        </w:rPr>
        <w:t>Barnehuset har fokus på å utvikle spesialisert kompetanse på overgrep mot barn.</w:t>
      </w:r>
      <w:r w:rsidR="00F518D6">
        <w:rPr>
          <w:sz w:val="24"/>
          <w:szCs w:val="24"/>
        </w:rPr>
        <w:t xml:space="preserve"> </w:t>
      </w:r>
      <w:r w:rsidRPr="00A92676">
        <w:rPr>
          <w:sz w:val="24"/>
          <w:szCs w:val="24"/>
        </w:rPr>
        <w:t>En stor del av dette arbeidet skjer ved å være representert i ulike nettverk både lokalt, nasjonalt og internasjonalt.</w:t>
      </w:r>
      <w:r w:rsidR="00F518D6">
        <w:rPr>
          <w:sz w:val="24"/>
          <w:szCs w:val="24"/>
        </w:rPr>
        <w:t xml:space="preserve"> </w:t>
      </w:r>
      <w:r w:rsidRPr="00A92676">
        <w:rPr>
          <w:sz w:val="24"/>
          <w:szCs w:val="24"/>
        </w:rPr>
        <w:t>Det er viktig for videre utvikling av Barnehusene å være oppdatert på forskning og praksiserfaring innenfor feltet. For 2012 har dette arbeidet blitt nedprioritert på grunn av manglende ressurser og store utskiftinger i personalgruppen.</w:t>
      </w:r>
    </w:p>
    <w:p w:rsidR="00B010B2" w:rsidRPr="00A92676" w:rsidRDefault="00B010B2" w:rsidP="00B010B2">
      <w:pPr>
        <w:rPr>
          <w:sz w:val="24"/>
          <w:szCs w:val="24"/>
        </w:rPr>
      </w:pPr>
      <w:r w:rsidRPr="00A92676">
        <w:rPr>
          <w:sz w:val="24"/>
          <w:szCs w:val="24"/>
        </w:rPr>
        <w:t>Evalueringen av Barnehusene peker på noen utfordringer fremover; behov for</w:t>
      </w:r>
      <w:r w:rsidRPr="00A92676">
        <w:rPr>
          <w:b/>
          <w:sz w:val="24"/>
          <w:szCs w:val="24"/>
        </w:rPr>
        <w:t xml:space="preserve"> </w:t>
      </w:r>
      <w:r w:rsidRPr="00A92676">
        <w:rPr>
          <w:sz w:val="24"/>
          <w:szCs w:val="24"/>
        </w:rPr>
        <w:t xml:space="preserve">nasjonal organisering og retningslinjer for Barnehusene, større grad av deling av kompetanse Barnehusene imellom, og rammer som </w:t>
      </w:r>
      <w:r w:rsidR="00ED1A8F">
        <w:rPr>
          <w:sz w:val="24"/>
          <w:szCs w:val="24"/>
        </w:rPr>
        <w:t xml:space="preserve">tilrettelegger for </w:t>
      </w:r>
      <w:r w:rsidR="009E6341">
        <w:rPr>
          <w:sz w:val="24"/>
          <w:szCs w:val="24"/>
        </w:rPr>
        <w:t>Barnehusenes drift og</w:t>
      </w:r>
      <w:r w:rsidR="00781423">
        <w:rPr>
          <w:sz w:val="24"/>
          <w:szCs w:val="24"/>
        </w:rPr>
        <w:t xml:space="preserve"> </w:t>
      </w:r>
      <w:r w:rsidRPr="00A92676">
        <w:rPr>
          <w:sz w:val="24"/>
          <w:szCs w:val="24"/>
        </w:rPr>
        <w:t xml:space="preserve">økning i antall barn som har behov for </w:t>
      </w:r>
      <w:proofErr w:type="spellStart"/>
      <w:r w:rsidRPr="00A92676">
        <w:rPr>
          <w:sz w:val="24"/>
          <w:szCs w:val="24"/>
        </w:rPr>
        <w:t>Barnehusets</w:t>
      </w:r>
      <w:proofErr w:type="spellEnd"/>
      <w:r w:rsidRPr="00A92676">
        <w:rPr>
          <w:sz w:val="24"/>
          <w:szCs w:val="24"/>
        </w:rPr>
        <w:t xml:space="preserve"> kompetanse.</w:t>
      </w:r>
    </w:p>
    <w:p w:rsidR="00057058" w:rsidRDefault="00057058" w:rsidP="00576F19">
      <w:pPr>
        <w:spacing w:before="240"/>
      </w:pPr>
    </w:p>
    <w:p w:rsidR="00B46840" w:rsidRPr="00A92676" w:rsidRDefault="00B46840" w:rsidP="00576F19">
      <w:pPr>
        <w:spacing w:before="240"/>
      </w:pPr>
      <w:r w:rsidRPr="00A92676">
        <w:rPr>
          <w:noProof/>
          <w:lang w:eastAsia="nb-NO"/>
        </w:rPr>
        <w:drawing>
          <wp:inline distT="0" distB="0" distL="0" distR="0" wp14:anchorId="5D69728B" wp14:editId="315C1FD4">
            <wp:extent cx="1009650" cy="4857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485775"/>
                    </a:xfrm>
                    <a:prstGeom prst="rect">
                      <a:avLst/>
                    </a:prstGeom>
                    <a:noFill/>
                  </pic:spPr>
                </pic:pic>
              </a:graphicData>
            </a:graphic>
          </wp:inline>
        </w:drawing>
      </w:r>
    </w:p>
    <w:p w:rsidR="00384410" w:rsidRPr="00A92676" w:rsidRDefault="003A161D" w:rsidP="001352C5">
      <w:pPr>
        <w:spacing w:before="240" w:after="0"/>
      </w:pPr>
      <w:r w:rsidRPr="001352C5">
        <w:rPr>
          <w:b/>
        </w:rPr>
        <w:t>Kristin Konglevoll Fjell</w:t>
      </w:r>
      <w:r w:rsidR="00384410" w:rsidRPr="00A92676">
        <w:tab/>
      </w:r>
      <w:r w:rsidR="00384410" w:rsidRPr="00A92676">
        <w:tab/>
      </w:r>
      <w:r w:rsidR="00384410" w:rsidRPr="00A92676">
        <w:tab/>
      </w:r>
      <w:r w:rsidR="00384410" w:rsidRPr="00A92676">
        <w:tab/>
      </w:r>
      <w:r w:rsidR="009E5997">
        <w:tab/>
      </w:r>
      <w:r w:rsidR="00384410" w:rsidRPr="001352C5">
        <w:rPr>
          <w:b/>
        </w:rPr>
        <w:t>Eirin Baugstø</w:t>
      </w:r>
    </w:p>
    <w:p w:rsidR="00A92676" w:rsidRPr="00A92676" w:rsidRDefault="003A161D" w:rsidP="001352C5">
      <w:r w:rsidRPr="00A92676">
        <w:t>Leder, Statens Barnehus Bergen</w:t>
      </w:r>
      <w:r w:rsidR="00384410" w:rsidRPr="00A92676">
        <w:tab/>
      </w:r>
      <w:r w:rsidR="00384410" w:rsidRPr="00A92676">
        <w:tab/>
      </w:r>
      <w:r w:rsidR="00384410" w:rsidRPr="00A92676">
        <w:tab/>
        <w:t>Stedfortreder</w:t>
      </w:r>
      <w:r w:rsidR="00887DF3" w:rsidRPr="00A92676">
        <w:t xml:space="preserve">, </w:t>
      </w:r>
      <w:r w:rsidR="00384410" w:rsidRPr="00A92676">
        <w:t>Statens Barnehus Bergen</w:t>
      </w:r>
    </w:p>
    <w:p w:rsidR="00D81268" w:rsidRDefault="00D81268" w:rsidP="00B010B2">
      <w:pPr>
        <w:rPr>
          <w:sz w:val="40"/>
          <w:szCs w:val="40"/>
        </w:rPr>
      </w:pPr>
    </w:p>
    <w:p w:rsidR="00D81268" w:rsidRDefault="00D81268" w:rsidP="00B010B2">
      <w:pPr>
        <w:rPr>
          <w:sz w:val="40"/>
          <w:szCs w:val="40"/>
        </w:rPr>
      </w:pPr>
    </w:p>
    <w:p w:rsidR="00B010B2" w:rsidRPr="00DD7B30" w:rsidRDefault="00B010B2" w:rsidP="00B010B2">
      <w:pPr>
        <w:rPr>
          <w:sz w:val="40"/>
          <w:szCs w:val="40"/>
        </w:rPr>
      </w:pPr>
      <w:r w:rsidRPr="00DD7B30">
        <w:rPr>
          <w:sz w:val="40"/>
          <w:szCs w:val="40"/>
        </w:rPr>
        <w:lastRenderedPageBreak/>
        <w:t>Mandat og føringer</w:t>
      </w:r>
    </w:p>
    <w:p w:rsidR="00B010B2" w:rsidRPr="00A92676" w:rsidRDefault="00B010B2" w:rsidP="00B010B2">
      <w:pPr>
        <w:rPr>
          <w:sz w:val="24"/>
          <w:szCs w:val="24"/>
        </w:rPr>
      </w:pPr>
      <w:r w:rsidRPr="00A92676">
        <w:rPr>
          <w:sz w:val="24"/>
          <w:szCs w:val="24"/>
        </w:rPr>
        <w:t>Grunnlaget for innføring av Barnehus er et tverrdepartementalt engasjement. Barnehusene er et resultat av samarbeid mellom Helse og omsorgsdepartementet, Barne– og likestilling departementet og er underlagt Justisdepartementet. Ved innføringen av Barnehus ble det administrative ansvar lagt til Politidirektoratet og tilknyttet politidistriktet der Barnehusene er plassert.</w:t>
      </w:r>
    </w:p>
    <w:p w:rsidR="00B010B2" w:rsidRPr="00A92676" w:rsidRDefault="00B010B2" w:rsidP="00B010B2">
      <w:pPr>
        <w:rPr>
          <w:sz w:val="24"/>
          <w:szCs w:val="24"/>
        </w:rPr>
      </w:pPr>
      <w:r w:rsidRPr="00A92676">
        <w:rPr>
          <w:sz w:val="24"/>
          <w:szCs w:val="24"/>
        </w:rPr>
        <w:t>Målgruppen er barn</w:t>
      </w:r>
      <w:r w:rsidR="00036ED5">
        <w:rPr>
          <w:sz w:val="24"/>
          <w:szCs w:val="24"/>
        </w:rPr>
        <w:t>,</w:t>
      </w:r>
      <w:r w:rsidRPr="00A92676">
        <w:rPr>
          <w:sz w:val="24"/>
          <w:szCs w:val="24"/>
        </w:rPr>
        <w:t xml:space="preserve"> samt voksne psykisk utviklingshemmede</w:t>
      </w:r>
      <w:r w:rsidR="00036ED5">
        <w:rPr>
          <w:sz w:val="24"/>
          <w:szCs w:val="24"/>
        </w:rPr>
        <w:t xml:space="preserve"> som har vært</w:t>
      </w:r>
      <w:r w:rsidRPr="00A92676">
        <w:rPr>
          <w:sz w:val="24"/>
          <w:szCs w:val="24"/>
        </w:rPr>
        <w:t xml:space="preserve"> utsatt for seksuelle overgrep</w:t>
      </w:r>
      <w:r w:rsidR="00036ED5">
        <w:rPr>
          <w:sz w:val="24"/>
          <w:szCs w:val="24"/>
        </w:rPr>
        <w:t>,</w:t>
      </w:r>
      <w:r w:rsidRPr="00A92676">
        <w:rPr>
          <w:sz w:val="24"/>
          <w:szCs w:val="24"/>
        </w:rPr>
        <w:t xml:space="preserve"> vold </w:t>
      </w:r>
      <w:r w:rsidR="00036ED5">
        <w:rPr>
          <w:sz w:val="24"/>
          <w:szCs w:val="24"/>
        </w:rPr>
        <w:t xml:space="preserve">eller </w:t>
      </w:r>
      <w:r w:rsidRPr="00A92676">
        <w:rPr>
          <w:sz w:val="24"/>
          <w:szCs w:val="24"/>
        </w:rPr>
        <w:t>barn som er eksponert for vold i nære relasjoner.</w:t>
      </w:r>
    </w:p>
    <w:p w:rsidR="00B010B2" w:rsidRPr="00A92676" w:rsidRDefault="00B010B2" w:rsidP="00B010B2">
      <w:pPr>
        <w:rPr>
          <w:sz w:val="24"/>
          <w:szCs w:val="24"/>
        </w:rPr>
      </w:pPr>
      <w:r w:rsidRPr="00A92676">
        <w:rPr>
          <w:sz w:val="24"/>
          <w:szCs w:val="24"/>
        </w:rPr>
        <w:t xml:space="preserve">Det er en forventning om at </w:t>
      </w:r>
      <w:r w:rsidR="00E91C5A" w:rsidRPr="00A92676">
        <w:rPr>
          <w:sz w:val="24"/>
          <w:szCs w:val="24"/>
        </w:rPr>
        <w:t>Barnehus-modellen</w:t>
      </w:r>
      <w:r w:rsidRPr="00A92676">
        <w:rPr>
          <w:sz w:val="24"/>
          <w:szCs w:val="24"/>
        </w:rPr>
        <w:t xml:space="preserve"> skal gi bedret rettsikkerhet for barn utsatt for overgrep og at vi skal legge til rette for helhetlig håndtering, støtte og behandling.</w:t>
      </w:r>
    </w:p>
    <w:p w:rsidR="00F518D6" w:rsidRDefault="00B010B2" w:rsidP="00B010B2">
      <w:pPr>
        <w:rPr>
          <w:sz w:val="24"/>
          <w:szCs w:val="24"/>
        </w:rPr>
      </w:pPr>
      <w:r w:rsidRPr="00A92676">
        <w:rPr>
          <w:sz w:val="24"/>
          <w:szCs w:val="24"/>
        </w:rPr>
        <w:t>Vårt mandat beskrives i rapporten Barnas hus 2006, i tillegg til lokale prosjektrapporter og oppdragsbrev fra Justisdepartementet og Politidirektoratet.</w:t>
      </w:r>
    </w:p>
    <w:p w:rsidR="00A92676" w:rsidRPr="00A92676" w:rsidRDefault="00B010B2" w:rsidP="00B010B2">
      <w:pPr>
        <w:rPr>
          <w:sz w:val="24"/>
          <w:szCs w:val="24"/>
        </w:rPr>
      </w:pPr>
      <w:r w:rsidRPr="00A92676">
        <w:rPr>
          <w:sz w:val="24"/>
          <w:szCs w:val="24"/>
        </w:rPr>
        <w:t xml:space="preserve">I 2012 var </w:t>
      </w:r>
      <w:proofErr w:type="spellStart"/>
      <w:r w:rsidR="00E91C5A" w:rsidRPr="00A92676">
        <w:rPr>
          <w:sz w:val="24"/>
          <w:szCs w:val="24"/>
        </w:rPr>
        <w:t>barnehus</w:t>
      </w:r>
      <w:proofErr w:type="spellEnd"/>
      <w:r w:rsidR="00E91C5A">
        <w:rPr>
          <w:sz w:val="24"/>
          <w:szCs w:val="24"/>
        </w:rPr>
        <w:t>-</w:t>
      </w:r>
      <w:r w:rsidR="00E91C5A" w:rsidRPr="00A92676">
        <w:rPr>
          <w:sz w:val="24"/>
          <w:szCs w:val="24"/>
        </w:rPr>
        <w:t>lederne</w:t>
      </w:r>
      <w:r w:rsidRPr="00A92676">
        <w:rPr>
          <w:sz w:val="24"/>
          <w:szCs w:val="24"/>
        </w:rPr>
        <w:t xml:space="preserve"> på to møter i regi av Justisdepartementet der det viktigste punktet var å drøfte hvordan den nasjonale drift og forankring skal bli i nær fremtid. Her var alle </w:t>
      </w:r>
      <w:proofErr w:type="spellStart"/>
      <w:r w:rsidR="00E91C5A" w:rsidRPr="00A92676">
        <w:rPr>
          <w:sz w:val="24"/>
          <w:szCs w:val="24"/>
        </w:rPr>
        <w:t>Barnehus</w:t>
      </w:r>
      <w:proofErr w:type="spellEnd"/>
      <w:r w:rsidR="00E91C5A">
        <w:rPr>
          <w:sz w:val="24"/>
          <w:szCs w:val="24"/>
        </w:rPr>
        <w:t>-</w:t>
      </w:r>
      <w:r w:rsidR="00E91C5A" w:rsidRPr="00A92676">
        <w:rPr>
          <w:sz w:val="24"/>
          <w:szCs w:val="24"/>
        </w:rPr>
        <w:t>ledere</w:t>
      </w:r>
      <w:r w:rsidRPr="00A92676">
        <w:rPr>
          <w:sz w:val="24"/>
          <w:szCs w:val="24"/>
        </w:rPr>
        <w:t xml:space="preserve"> representert </w:t>
      </w:r>
      <w:r w:rsidR="00660355">
        <w:rPr>
          <w:sz w:val="24"/>
          <w:szCs w:val="24"/>
        </w:rPr>
        <w:t xml:space="preserve">i tillegg til </w:t>
      </w:r>
      <w:r w:rsidRPr="00A92676">
        <w:rPr>
          <w:sz w:val="24"/>
          <w:szCs w:val="24"/>
        </w:rPr>
        <w:t>de tre departement</w:t>
      </w:r>
      <w:r w:rsidR="00660355">
        <w:rPr>
          <w:sz w:val="24"/>
          <w:szCs w:val="24"/>
        </w:rPr>
        <w:t>ene</w:t>
      </w:r>
      <w:r w:rsidRPr="00A92676">
        <w:rPr>
          <w:sz w:val="24"/>
          <w:szCs w:val="24"/>
        </w:rPr>
        <w:t xml:space="preserve"> som </w:t>
      </w:r>
      <w:r w:rsidR="00105A26">
        <w:rPr>
          <w:sz w:val="24"/>
          <w:szCs w:val="24"/>
        </w:rPr>
        <w:t xml:space="preserve">representerer eierskap </w:t>
      </w:r>
      <w:r w:rsidRPr="00A92676">
        <w:rPr>
          <w:sz w:val="24"/>
          <w:szCs w:val="24"/>
        </w:rPr>
        <w:t>og deres direktorater. Det er forventet at det kommer en avklaring på både faglig og økonomisk styring i løpet av 2013.</w:t>
      </w:r>
    </w:p>
    <w:p w:rsidR="00B010B2" w:rsidRPr="00A92676" w:rsidRDefault="00B010B2" w:rsidP="00A92676">
      <w:pPr>
        <w:rPr>
          <w:sz w:val="40"/>
          <w:szCs w:val="40"/>
        </w:rPr>
      </w:pPr>
      <w:r w:rsidRPr="00A92676">
        <w:rPr>
          <w:sz w:val="40"/>
          <w:szCs w:val="40"/>
        </w:rPr>
        <w:t>Organisering</w:t>
      </w:r>
    </w:p>
    <w:p w:rsidR="00F518D6" w:rsidRDefault="00B010B2" w:rsidP="00B010B2">
      <w:pPr>
        <w:rPr>
          <w:sz w:val="24"/>
          <w:szCs w:val="24"/>
        </w:rPr>
      </w:pPr>
      <w:r w:rsidRPr="00A92676">
        <w:rPr>
          <w:sz w:val="24"/>
          <w:szCs w:val="24"/>
        </w:rPr>
        <w:t>Statens Barnehus Bergen har et regionalt ansvar</w:t>
      </w:r>
      <w:r w:rsidR="0021500C">
        <w:rPr>
          <w:sz w:val="24"/>
          <w:szCs w:val="24"/>
        </w:rPr>
        <w:t xml:space="preserve"> for </w:t>
      </w:r>
      <w:r w:rsidRPr="00A92676">
        <w:rPr>
          <w:sz w:val="24"/>
          <w:szCs w:val="24"/>
        </w:rPr>
        <w:t>Sogn og Fjordane og Hordaland.</w:t>
      </w:r>
      <w:r w:rsidR="00F518D6">
        <w:rPr>
          <w:sz w:val="24"/>
          <w:szCs w:val="24"/>
        </w:rPr>
        <w:t xml:space="preserve"> </w:t>
      </w:r>
      <w:r w:rsidRPr="00A92676">
        <w:rPr>
          <w:sz w:val="24"/>
          <w:szCs w:val="24"/>
        </w:rPr>
        <w:t>Befolkningsgrunnlaget er på 598.000 innbyggere og består av 33 kommuner i Hordaland og 26 kommuner i Sogn og Fjordane fylke. Regionen innbefatter to politidistrikt, Hordaland og Sogn og Fjordane politidistrikt.</w:t>
      </w:r>
    </w:p>
    <w:p w:rsidR="00B010B2" w:rsidRPr="00A92676" w:rsidRDefault="00B010B2" w:rsidP="00B010B2">
      <w:pPr>
        <w:rPr>
          <w:sz w:val="24"/>
          <w:szCs w:val="24"/>
        </w:rPr>
      </w:pPr>
      <w:r w:rsidRPr="00A92676">
        <w:rPr>
          <w:sz w:val="24"/>
          <w:szCs w:val="24"/>
        </w:rPr>
        <w:t>Barnehuset i Bergen er administrativt knyttet til Hordaland politidistrikt og er en del av Felles administrativ enhet (FAE). Samtlige i Barnehuset er fast tilsatt som sivile i politiet.</w:t>
      </w:r>
    </w:p>
    <w:p w:rsidR="00B010B2" w:rsidRPr="00A92676" w:rsidRDefault="00B010B2" w:rsidP="00B010B2">
      <w:pPr>
        <w:rPr>
          <w:b/>
          <w:bCs/>
          <w:sz w:val="24"/>
          <w:szCs w:val="24"/>
        </w:rPr>
      </w:pPr>
      <w:r w:rsidRPr="00A92676">
        <w:rPr>
          <w:b/>
          <w:bCs/>
          <w:sz w:val="24"/>
          <w:szCs w:val="24"/>
        </w:rPr>
        <w:t>Ressurssituasjon</w:t>
      </w:r>
    </w:p>
    <w:p w:rsidR="00B010B2" w:rsidRPr="00A92676" w:rsidRDefault="00B010B2" w:rsidP="00B010B2">
      <w:pPr>
        <w:rPr>
          <w:sz w:val="24"/>
          <w:szCs w:val="24"/>
        </w:rPr>
      </w:pPr>
      <w:r w:rsidRPr="00A92676">
        <w:rPr>
          <w:sz w:val="24"/>
          <w:szCs w:val="24"/>
        </w:rPr>
        <w:t xml:space="preserve">Barnehusene i Norge er lagt under Justisdepartementet og oppdraget er tillagt Politidirektoratet som også fordeler de økonomiske midlene til politidistriktene. Barnehusene sine midler ble i 2011 ikke lenger øremerket. Midlene ble tildelt i rammen til politidistriktet. Dette skaper utfordringer i forhold til at Barnehusene nå er en del av politiet og at </w:t>
      </w:r>
      <w:proofErr w:type="spellStart"/>
      <w:r w:rsidRPr="00A92676">
        <w:rPr>
          <w:sz w:val="24"/>
          <w:szCs w:val="24"/>
        </w:rPr>
        <w:t>Barnehusets</w:t>
      </w:r>
      <w:proofErr w:type="spellEnd"/>
      <w:r w:rsidRPr="00A92676">
        <w:rPr>
          <w:sz w:val="24"/>
          <w:szCs w:val="24"/>
        </w:rPr>
        <w:t xml:space="preserve"> oppgaver blir prioritert sammen med politiets øvrige oppgaver. Barnehuset i Bergen har erfart en nedgang i budsjettildeling fra 2011, noe som medfører et lavere aktivitetsnivå regionalt og nasjonalt. Videre skaper det utfordringer i forhold til vedlikehold av teknisk utstyr som en er avhengig av for gode opptak ved dommeravhør</w:t>
      </w:r>
      <w:r w:rsidR="00CF18EE">
        <w:rPr>
          <w:sz w:val="24"/>
          <w:szCs w:val="24"/>
        </w:rPr>
        <w:t>, samt</w:t>
      </w:r>
      <w:r w:rsidRPr="00A92676">
        <w:rPr>
          <w:sz w:val="24"/>
          <w:szCs w:val="24"/>
        </w:rPr>
        <w:t xml:space="preserve"> slitasje på møbler og annet utstyr. Barnehuset trenger i fremtiden en trygging av </w:t>
      </w:r>
      <w:r w:rsidRPr="00A92676">
        <w:rPr>
          <w:sz w:val="24"/>
          <w:szCs w:val="24"/>
        </w:rPr>
        <w:lastRenderedPageBreak/>
        <w:t>økonomien og mene</w:t>
      </w:r>
      <w:r w:rsidR="00D81268">
        <w:rPr>
          <w:sz w:val="24"/>
          <w:szCs w:val="24"/>
        </w:rPr>
        <w:t>r</w:t>
      </w:r>
      <w:r w:rsidRPr="00A92676">
        <w:rPr>
          <w:sz w:val="24"/>
          <w:szCs w:val="24"/>
        </w:rPr>
        <w:t xml:space="preserve"> dette bør tildeles fra et nasjonalt nivå for å sikre lik fordeling til Barnehusene og fortsatt utvikling av Barnehuset som et kompetansesenter.</w:t>
      </w:r>
    </w:p>
    <w:p w:rsidR="00B010B2" w:rsidRPr="00A92676" w:rsidRDefault="00B010B2" w:rsidP="00B010B2">
      <w:pPr>
        <w:rPr>
          <w:b/>
          <w:bCs/>
          <w:sz w:val="24"/>
          <w:szCs w:val="24"/>
        </w:rPr>
      </w:pPr>
      <w:r w:rsidRPr="00A92676">
        <w:rPr>
          <w:b/>
          <w:bCs/>
          <w:sz w:val="24"/>
          <w:szCs w:val="24"/>
        </w:rPr>
        <w:t>Ansatte i Statens Barnehus Bergen</w:t>
      </w:r>
    </w:p>
    <w:p w:rsidR="00F518D6" w:rsidRDefault="00B010B2" w:rsidP="00B010B2">
      <w:pPr>
        <w:rPr>
          <w:sz w:val="24"/>
          <w:szCs w:val="24"/>
        </w:rPr>
      </w:pPr>
      <w:r w:rsidRPr="00A92676">
        <w:rPr>
          <w:sz w:val="24"/>
          <w:szCs w:val="24"/>
        </w:rPr>
        <w:t xml:space="preserve">I flere år har Statens Barnehus Bergen hatt en stabil personalgruppe. Seks ansatte med ulik faglig bakgrunn fordelt på fem og en halv stillingshjemmel. </w:t>
      </w:r>
      <w:r w:rsidR="00D81268">
        <w:rPr>
          <w:sz w:val="24"/>
          <w:szCs w:val="24"/>
        </w:rPr>
        <w:t xml:space="preserve">I </w:t>
      </w:r>
      <w:r w:rsidRPr="00A92676">
        <w:rPr>
          <w:sz w:val="24"/>
          <w:szCs w:val="24"/>
        </w:rPr>
        <w:t>2012 fikk to seniorrådgivere permisjon, og vikarer kom inn. Samtidig hadde leder studiepermisjon. Dette skapte en sårbarhet i systemet. Høsten 2012 hadde en psykologistudent sin praksis ved Barnehuset.</w:t>
      </w:r>
    </w:p>
    <w:p w:rsidR="00B010B2" w:rsidRDefault="00B010B2" w:rsidP="00B010B2">
      <w:pPr>
        <w:rPr>
          <w:sz w:val="24"/>
          <w:szCs w:val="24"/>
        </w:rPr>
      </w:pPr>
      <w:r w:rsidRPr="00A92676">
        <w:rPr>
          <w:sz w:val="24"/>
          <w:szCs w:val="24"/>
        </w:rPr>
        <w:t>Barnehuset har avtale med Barneklinikken på Haukeland Universitetssykehus om medisinsk personell tilsvarende ca. 15 prosent stilling for utføring av rettsmedisinske undersøkelser. Lege kommer fast til Barnehuset en dag per uke.</w:t>
      </w:r>
    </w:p>
    <w:p w:rsidR="00A808CB" w:rsidRPr="00D265F6" w:rsidRDefault="00A808CB" w:rsidP="00A808CB">
      <w:pPr>
        <w:rPr>
          <w:b/>
          <w:bCs/>
          <w:sz w:val="24"/>
          <w:szCs w:val="24"/>
        </w:rPr>
      </w:pPr>
      <w:r w:rsidRPr="00D265F6">
        <w:rPr>
          <w:b/>
          <w:bCs/>
          <w:sz w:val="24"/>
          <w:szCs w:val="24"/>
        </w:rPr>
        <w:t>Internasjonalt samarbeid</w:t>
      </w:r>
    </w:p>
    <w:p w:rsidR="00A808CB" w:rsidRPr="00D265F6" w:rsidRDefault="00A808CB" w:rsidP="00A808CB">
      <w:pPr>
        <w:rPr>
          <w:sz w:val="24"/>
          <w:szCs w:val="24"/>
        </w:rPr>
      </w:pPr>
      <w:r w:rsidRPr="00D265F6">
        <w:rPr>
          <w:sz w:val="24"/>
          <w:szCs w:val="24"/>
        </w:rPr>
        <w:t xml:space="preserve">Det er etablert et internasjonalt samarbeid </w:t>
      </w:r>
      <w:r w:rsidR="0021500C">
        <w:rPr>
          <w:sz w:val="24"/>
          <w:szCs w:val="24"/>
        </w:rPr>
        <w:t xml:space="preserve">med </w:t>
      </w:r>
      <w:r w:rsidRPr="00D265F6">
        <w:rPr>
          <w:sz w:val="24"/>
          <w:szCs w:val="24"/>
        </w:rPr>
        <w:t>representanter fra de nordiske landene, med bidrag fra erfarne ledere fra Barnehus i USA. Målet</w:t>
      </w:r>
      <w:r w:rsidR="00C75D6B">
        <w:rPr>
          <w:sz w:val="24"/>
          <w:szCs w:val="24"/>
        </w:rPr>
        <w:t xml:space="preserve"> med dette er </w:t>
      </w:r>
      <w:r w:rsidRPr="00D265F6">
        <w:rPr>
          <w:sz w:val="24"/>
          <w:szCs w:val="24"/>
        </w:rPr>
        <w:t>kompetanseutveksling og harmonisering av fremtidig forskning og utvikling. Det arbeides for felles kriterier for Barnehusene i Europa. De norske representantene i gruppen har ansvaret for koordinering i den nordiske nettverksgruppen. Det arbeides også med etablering av et internasjonalt nettverk. Det nordiske nettverket er pådrivere sammen med nasjonalt nettverk i USA. Statens Barnehus Bergen ledet et nettverksmøte i Bergen i mai der de Nordiske landene sammen med USA var representert. Det er planlagt nytt møte i 2013 for å videreutvikle et internasjonalt samarbeid og planlegge et felles bidrag på en internasjonal konferanse for å spre kunnskap om Barnehus-modellen.</w:t>
      </w:r>
    </w:p>
    <w:p w:rsidR="00A92676" w:rsidRPr="00236158" w:rsidRDefault="00A92676" w:rsidP="00A92676">
      <w:pPr>
        <w:rPr>
          <w:rStyle w:val="Utheving"/>
          <w:b/>
          <w:i w:val="0"/>
          <w:sz w:val="24"/>
          <w:szCs w:val="24"/>
        </w:rPr>
      </w:pPr>
      <w:r w:rsidRPr="00236158">
        <w:rPr>
          <w:rStyle w:val="Utheving"/>
          <w:b/>
          <w:i w:val="0"/>
          <w:sz w:val="24"/>
          <w:szCs w:val="24"/>
        </w:rPr>
        <w:t>Evaluering av Barnehus i Norge</w:t>
      </w:r>
    </w:p>
    <w:p w:rsidR="00A92676" w:rsidRPr="00236158" w:rsidRDefault="00B010B2" w:rsidP="00A92676">
      <w:pPr>
        <w:rPr>
          <w:sz w:val="24"/>
          <w:szCs w:val="24"/>
        </w:rPr>
      </w:pPr>
      <w:r w:rsidRPr="00236158">
        <w:rPr>
          <w:rStyle w:val="Utheving"/>
          <w:i w:val="0"/>
          <w:sz w:val="24"/>
          <w:szCs w:val="24"/>
        </w:rPr>
        <w:t xml:space="preserve">Evalueringsrapportene fra NOVA og Politihøgskolen konkluderer med at </w:t>
      </w:r>
      <w:r w:rsidR="00E91C5A" w:rsidRPr="00236158">
        <w:rPr>
          <w:rStyle w:val="Utheving"/>
          <w:i w:val="0"/>
          <w:sz w:val="24"/>
          <w:szCs w:val="24"/>
        </w:rPr>
        <w:t>Barnehus-modellen</w:t>
      </w:r>
      <w:r w:rsidRPr="00236158">
        <w:rPr>
          <w:rStyle w:val="Utheving"/>
          <w:i w:val="0"/>
          <w:sz w:val="24"/>
          <w:szCs w:val="24"/>
        </w:rPr>
        <w:t xml:space="preserve"> fungerer</w:t>
      </w:r>
      <w:r w:rsidRPr="00236158">
        <w:rPr>
          <w:sz w:val="24"/>
          <w:szCs w:val="24"/>
        </w:rPr>
        <w:t xml:space="preserve"> etter intensjonen. I rapporten fra NOVA blir det slått fast at ordningen gir</w:t>
      </w:r>
      <w:r w:rsidR="00EF28DB" w:rsidRPr="00236158">
        <w:rPr>
          <w:sz w:val="24"/>
          <w:szCs w:val="24"/>
        </w:rPr>
        <w:t xml:space="preserve"> en bedre ivaretakelse av barn og </w:t>
      </w:r>
      <w:r w:rsidRPr="00236158">
        <w:rPr>
          <w:sz w:val="24"/>
          <w:szCs w:val="24"/>
        </w:rPr>
        <w:t>har ført til en bedre samordning både</w:t>
      </w:r>
      <w:r w:rsidR="00FD08A8" w:rsidRPr="00236158">
        <w:rPr>
          <w:sz w:val="24"/>
          <w:szCs w:val="24"/>
        </w:rPr>
        <w:t xml:space="preserve"> rettslig og behandlingsmessig. Barnehusene har generert økt kunnskap og </w:t>
      </w:r>
      <w:r w:rsidRPr="00236158">
        <w:rPr>
          <w:sz w:val="24"/>
          <w:szCs w:val="24"/>
        </w:rPr>
        <w:t xml:space="preserve">kompetanse i hjelpeapparatet, og </w:t>
      </w:r>
      <w:r w:rsidR="00312F2E" w:rsidRPr="00236158">
        <w:rPr>
          <w:sz w:val="24"/>
          <w:szCs w:val="24"/>
        </w:rPr>
        <w:t xml:space="preserve">skapt </w:t>
      </w:r>
      <w:r w:rsidR="00FD08A8" w:rsidRPr="00236158">
        <w:rPr>
          <w:sz w:val="24"/>
          <w:szCs w:val="24"/>
        </w:rPr>
        <w:t xml:space="preserve">større </w:t>
      </w:r>
      <w:r w:rsidRPr="00236158">
        <w:rPr>
          <w:sz w:val="24"/>
          <w:szCs w:val="24"/>
        </w:rPr>
        <w:t xml:space="preserve">oppmerksomhet </w:t>
      </w:r>
      <w:r w:rsidR="0034509A" w:rsidRPr="00236158">
        <w:rPr>
          <w:sz w:val="24"/>
          <w:szCs w:val="24"/>
        </w:rPr>
        <w:t xml:space="preserve">rundt </w:t>
      </w:r>
      <w:r w:rsidR="00992560" w:rsidRPr="00236158">
        <w:rPr>
          <w:sz w:val="24"/>
          <w:szCs w:val="24"/>
        </w:rPr>
        <w:t>tema</w:t>
      </w:r>
      <w:r w:rsidRPr="00236158">
        <w:rPr>
          <w:sz w:val="24"/>
          <w:szCs w:val="24"/>
        </w:rPr>
        <w:t>tikken. Barn og pårørende opplever seg godt ivaretatt på barnehusene. Politihøgskolens rapport viser at barnehusene spiller en viktig rolle i å gi barn og unge bedre forutsetninger til å forklare seg i saker som gjelder vold og seksuelle overgrep.</w:t>
      </w:r>
    </w:p>
    <w:p w:rsidR="00F518D6" w:rsidRPr="00236158" w:rsidRDefault="00B010B2" w:rsidP="00A92676">
      <w:pPr>
        <w:rPr>
          <w:sz w:val="24"/>
          <w:szCs w:val="24"/>
        </w:rPr>
      </w:pPr>
      <w:r w:rsidRPr="00236158">
        <w:rPr>
          <w:sz w:val="24"/>
          <w:szCs w:val="24"/>
        </w:rPr>
        <w:t xml:space="preserve">Det er stor variasjon i bruken av </w:t>
      </w:r>
      <w:r w:rsidR="00E91C5A" w:rsidRPr="00236158">
        <w:rPr>
          <w:sz w:val="24"/>
          <w:szCs w:val="24"/>
        </w:rPr>
        <w:t>Barnehus</w:t>
      </w:r>
      <w:r w:rsidRPr="00236158">
        <w:rPr>
          <w:sz w:val="24"/>
          <w:szCs w:val="24"/>
        </w:rPr>
        <w:t xml:space="preserve"> fra tingretter i Norge. Det varierer fra 43 til 93 prosent, hvor Barnehuset Bergen blir brukt i 93 prosent av sakene.</w:t>
      </w:r>
    </w:p>
    <w:p w:rsidR="00F518D6" w:rsidRPr="00236158" w:rsidRDefault="00B010B2" w:rsidP="00A92676">
      <w:pPr>
        <w:rPr>
          <w:sz w:val="24"/>
          <w:szCs w:val="24"/>
        </w:rPr>
      </w:pPr>
      <w:r w:rsidRPr="00236158">
        <w:rPr>
          <w:sz w:val="24"/>
          <w:szCs w:val="24"/>
        </w:rPr>
        <w:t>Det påpekes at nasjonal styring må bli bedre og være mer samordnende for Barnehus-virksomheten.</w:t>
      </w:r>
      <w:r w:rsidR="00F518D6" w:rsidRPr="00236158">
        <w:rPr>
          <w:sz w:val="24"/>
          <w:szCs w:val="24"/>
        </w:rPr>
        <w:t xml:space="preserve"> </w:t>
      </w:r>
      <w:r w:rsidRPr="00236158">
        <w:rPr>
          <w:sz w:val="24"/>
          <w:szCs w:val="24"/>
        </w:rPr>
        <w:t>Uten dette vil det kunne utvikle seg kvalitetsforskjeller mellom de nå åtte Barnehus som er etablert.</w:t>
      </w:r>
    </w:p>
    <w:p w:rsidR="00B051CF" w:rsidRPr="00236158" w:rsidRDefault="00B051CF" w:rsidP="00012048">
      <w:pPr>
        <w:ind w:left="360"/>
        <w:rPr>
          <w:b/>
          <w:sz w:val="24"/>
          <w:szCs w:val="24"/>
        </w:rPr>
        <w:sectPr w:rsidR="00B051CF" w:rsidRPr="00236158">
          <w:footerReference w:type="default" r:id="rId10"/>
          <w:pgSz w:w="11906" w:h="16838"/>
          <w:pgMar w:top="1417" w:right="1417" w:bottom="1417" w:left="1417" w:header="708" w:footer="708" w:gutter="0"/>
          <w:cols w:space="708"/>
          <w:docGrid w:linePitch="360"/>
        </w:sectPr>
      </w:pPr>
    </w:p>
    <w:p w:rsidR="00B60BC0" w:rsidRDefault="00ED20E8" w:rsidP="00012048">
      <w:pPr>
        <w:ind w:left="360"/>
        <w:rPr>
          <w:b/>
          <w:sz w:val="40"/>
          <w:szCs w:val="40"/>
        </w:rPr>
      </w:pPr>
      <w:r>
        <w:rPr>
          <w:b/>
          <w:noProof/>
          <w:sz w:val="40"/>
          <w:szCs w:val="40"/>
          <w:lang w:eastAsia="nb-NO"/>
        </w:rPr>
        <w:lastRenderedPageBreak/>
        <w:drawing>
          <wp:inline distT="0" distB="0" distL="0" distR="0" wp14:anchorId="4B63E1AB" wp14:editId="51D532FD">
            <wp:extent cx="1489543" cy="218122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543" cy="2181225"/>
                    </a:xfrm>
                    <a:prstGeom prst="rect">
                      <a:avLst/>
                    </a:prstGeom>
                    <a:noFill/>
                    <a:ln>
                      <a:noFill/>
                    </a:ln>
                  </pic:spPr>
                </pic:pic>
              </a:graphicData>
            </a:graphic>
          </wp:inline>
        </w:drawing>
      </w:r>
    </w:p>
    <w:p w:rsidR="00B60BC0" w:rsidRPr="00236158" w:rsidRDefault="00B60BC0" w:rsidP="00B60BC0">
      <w:pPr>
        <w:spacing w:before="240"/>
        <w:ind w:left="360"/>
        <w:rPr>
          <w:sz w:val="24"/>
          <w:szCs w:val="24"/>
        </w:rPr>
      </w:pPr>
      <w:r>
        <w:rPr>
          <w:rStyle w:val="SitatTegn"/>
          <w:color w:val="auto"/>
        </w:rPr>
        <w:lastRenderedPageBreak/>
        <w:br/>
      </w:r>
      <w:r>
        <w:rPr>
          <w:rStyle w:val="SitatTegn"/>
          <w:color w:val="auto"/>
        </w:rPr>
        <w:br/>
      </w:r>
      <w:r w:rsidR="00012048" w:rsidRPr="00236158">
        <w:rPr>
          <w:rStyle w:val="SitatTegn"/>
          <w:color w:val="auto"/>
          <w:sz w:val="24"/>
          <w:szCs w:val="24"/>
        </w:rPr>
        <w:t xml:space="preserve">«Det er fint og er veldig godt egnet og oppmuntrende for barn som ikke har det så godt.» </w:t>
      </w:r>
      <w:r w:rsidR="00012048" w:rsidRPr="00236158">
        <w:rPr>
          <w:sz w:val="24"/>
          <w:szCs w:val="24"/>
        </w:rPr>
        <w:t>(Jente 13-15 år).</w:t>
      </w:r>
    </w:p>
    <w:p w:rsidR="00B051CF" w:rsidRPr="00236158" w:rsidRDefault="00B051CF" w:rsidP="00B60BC0">
      <w:pPr>
        <w:ind w:left="360"/>
        <w:rPr>
          <w:rStyle w:val="Sterk"/>
          <w:b w:val="0"/>
          <w:bCs w:val="0"/>
          <w:i/>
          <w:iCs/>
          <w:sz w:val="24"/>
          <w:szCs w:val="24"/>
        </w:rPr>
        <w:sectPr w:rsidR="00B051CF" w:rsidRPr="00236158" w:rsidSect="00B051CF">
          <w:type w:val="continuous"/>
          <w:pgSz w:w="11906" w:h="16838"/>
          <w:pgMar w:top="1417" w:right="1417" w:bottom="1417" w:left="1417" w:header="708" w:footer="708" w:gutter="0"/>
          <w:cols w:num="2" w:space="708"/>
          <w:docGrid w:linePitch="360"/>
        </w:sectPr>
      </w:pPr>
      <w:r w:rsidRPr="00236158">
        <w:rPr>
          <w:rStyle w:val="SitatTegn"/>
          <w:color w:val="auto"/>
          <w:sz w:val="24"/>
          <w:szCs w:val="24"/>
        </w:rPr>
        <w:t>«Jeg synes det var et bra sted å fortelle om opplevelsen på. Og det var veldig hygg</w:t>
      </w:r>
      <w:r w:rsidR="00B60BC0" w:rsidRPr="00236158">
        <w:rPr>
          <w:rStyle w:val="SitatTegn"/>
          <w:color w:val="auto"/>
          <w:sz w:val="24"/>
          <w:szCs w:val="24"/>
        </w:rPr>
        <w:t>elige folk der»</w:t>
      </w:r>
      <w:r w:rsidR="00236158">
        <w:rPr>
          <w:rStyle w:val="SitatTegn"/>
          <w:color w:val="auto"/>
          <w:sz w:val="24"/>
          <w:szCs w:val="24"/>
        </w:rPr>
        <w:t>.</w:t>
      </w:r>
      <w:r w:rsidR="00B60BC0" w:rsidRPr="00236158">
        <w:rPr>
          <w:rStyle w:val="SitatTegn"/>
          <w:color w:val="auto"/>
          <w:sz w:val="24"/>
          <w:szCs w:val="24"/>
        </w:rPr>
        <w:t xml:space="preserve"> </w:t>
      </w:r>
      <w:r w:rsidR="00B60BC0" w:rsidRPr="00236158">
        <w:rPr>
          <w:rStyle w:val="SitatTegn"/>
          <w:i w:val="0"/>
          <w:color w:val="auto"/>
          <w:sz w:val="24"/>
          <w:szCs w:val="24"/>
        </w:rPr>
        <w:t>(Jente 13-15 år)</w:t>
      </w:r>
      <w:r w:rsidR="00236158">
        <w:rPr>
          <w:rStyle w:val="SitatTegn"/>
          <w:i w:val="0"/>
          <w:color w:val="auto"/>
          <w:sz w:val="24"/>
          <w:szCs w:val="24"/>
        </w:rPr>
        <w:t>.</w:t>
      </w:r>
    </w:p>
    <w:p w:rsidR="00236158" w:rsidRDefault="00236158" w:rsidP="00A92676">
      <w:pPr>
        <w:rPr>
          <w:rStyle w:val="Sterk"/>
        </w:rPr>
      </w:pPr>
    </w:p>
    <w:p w:rsidR="00B010B2" w:rsidRPr="00236158" w:rsidRDefault="00B010B2" w:rsidP="00A92676">
      <w:pPr>
        <w:rPr>
          <w:rStyle w:val="Sterk"/>
          <w:sz w:val="24"/>
          <w:szCs w:val="24"/>
        </w:rPr>
      </w:pPr>
      <w:r w:rsidRPr="00236158">
        <w:rPr>
          <w:rStyle w:val="Sterk"/>
          <w:sz w:val="24"/>
          <w:szCs w:val="24"/>
        </w:rPr>
        <w:t>Ny forskrift for a</w:t>
      </w:r>
      <w:r w:rsidR="00A92676" w:rsidRPr="00236158">
        <w:rPr>
          <w:rStyle w:val="Sterk"/>
          <w:sz w:val="24"/>
          <w:szCs w:val="24"/>
        </w:rPr>
        <w:t>vhør av særlig sårbare personer</w:t>
      </w:r>
    </w:p>
    <w:p w:rsidR="00A92676" w:rsidRPr="00236158" w:rsidRDefault="00B010B2" w:rsidP="00A92676">
      <w:pPr>
        <w:rPr>
          <w:sz w:val="24"/>
          <w:szCs w:val="24"/>
        </w:rPr>
      </w:pPr>
      <w:r w:rsidRPr="00236158">
        <w:rPr>
          <w:sz w:val="24"/>
          <w:szCs w:val="24"/>
        </w:rPr>
        <w:t>I 2010 ble det opprettet en arbeidsgruppe som ble ledet av daværende statsadvokat i Troms, Ole B. Sæverud.</w:t>
      </w:r>
      <w:r w:rsidR="00F518D6" w:rsidRPr="00236158">
        <w:rPr>
          <w:sz w:val="24"/>
          <w:szCs w:val="24"/>
        </w:rPr>
        <w:t xml:space="preserve"> </w:t>
      </w:r>
      <w:r w:rsidRPr="00236158">
        <w:rPr>
          <w:sz w:val="24"/>
          <w:szCs w:val="24"/>
        </w:rPr>
        <w:t>Leder ved Barnehuset Bergen har representert alle barnehusene i arbeidsgruppen frem til overlevering den 17.10.12. Rapporten er sendt til høring.</w:t>
      </w:r>
    </w:p>
    <w:p w:rsidR="00A92676" w:rsidRPr="00236158" w:rsidRDefault="00B010B2" w:rsidP="00A92676">
      <w:pPr>
        <w:rPr>
          <w:rStyle w:val="Sterk"/>
          <w:b w:val="0"/>
          <w:sz w:val="24"/>
          <w:szCs w:val="24"/>
          <w:u w:val="single"/>
        </w:rPr>
      </w:pPr>
      <w:r w:rsidRPr="00236158">
        <w:rPr>
          <w:rStyle w:val="Sterk"/>
          <w:b w:val="0"/>
          <w:sz w:val="24"/>
          <w:szCs w:val="24"/>
          <w:u w:val="single"/>
        </w:rPr>
        <w:t>Hovedpunkter i forslaget til ny forsk</w:t>
      </w:r>
      <w:r w:rsidR="00A92676" w:rsidRPr="00236158">
        <w:rPr>
          <w:rStyle w:val="Sterk"/>
          <w:b w:val="0"/>
          <w:sz w:val="24"/>
          <w:szCs w:val="24"/>
          <w:u w:val="single"/>
        </w:rPr>
        <w:t>rift</w:t>
      </w:r>
    </w:p>
    <w:p w:rsidR="00F518D6" w:rsidRPr="00236158" w:rsidRDefault="00B010B2" w:rsidP="00A92676">
      <w:pPr>
        <w:pStyle w:val="Listeavsnitt"/>
        <w:numPr>
          <w:ilvl w:val="0"/>
          <w:numId w:val="22"/>
        </w:numPr>
        <w:rPr>
          <w:sz w:val="24"/>
          <w:szCs w:val="24"/>
        </w:rPr>
      </w:pPr>
      <w:r w:rsidRPr="00236158">
        <w:rPr>
          <w:sz w:val="24"/>
          <w:szCs w:val="24"/>
        </w:rPr>
        <w:t>Kortere frist for gjennomføring av avhør i de mest alvorlige sakene (frist på en uke)</w:t>
      </w:r>
    </w:p>
    <w:p w:rsidR="00A92676" w:rsidRPr="00236158" w:rsidRDefault="00B010B2" w:rsidP="00A92676">
      <w:pPr>
        <w:pStyle w:val="Listeavsnitt"/>
        <w:numPr>
          <w:ilvl w:val="0"/>
          <w:numId w:val="22"/>
        </w:numPr>
        <w:rPr>
          <w:sz w:val="24"/>
          <w:szCs w:val="24"/>
        </w:rPr>
      </w:pPr>
      <w:r w:rsidRPr="00236158">
        <w:rPr>
          <w:sz w:val="24"/>
          <w:szCs w:val="24"/>
        </w:rPr>
        <w:t>Sedelighetssaker og familievoldssaker likestilles</w:t>
      </w:r>
    </w:p>
    <w:p w:rsidR="00A92676" w:rsidRPr="00236158" w:rsidRDefault="00B010B2" w:rsidP="00A92676">
      <w:pPr>
        <w:pStyle w:val="Listeavsnitt"/>
        <w:numPr>
          <w:ilvl w:val="0"/>
          <w:numId w:val="22"/>
        </w:numPr>
        <w:rPr>
          <w:sz w:val="24"/>
          <w:szCs w:val="24"/>
        </w:rPr>
      </w:pPr>
      <w:r w:rsidRPr="00236158">
        <w:rPr>
          <w:sz w:val="24"/>
          <w:szCs w:val="24"/>
        </w:rPr>
        <w:t>Politiet gis ansvar for avhør av barn og utviklingshemmede.</w:t>
      </w:r>
      <w:r w:rsidR="00F518D6" w:rsidRPr="00236158">
        <w:rPr>
          <w:sz w:val="24"/>
          <w:szCs w:val="24"/>
        </w:rPr>
        <w:t xml:space="preserve"> </w:t>
      </w:r>
      <w:r w:rsidRPr="00236158">
        <w:rPr>
          <w:sz w:val="24"/>
          <w:szCs w:val="24"/>
        </w:rPr>
        <w:t>Krav om kompetanse til avhører og den som skal lede avhøret</w:t>
      </w:r>
    </w:p>
    <w:p w:rsidR="00A92676" w:rsidRPr="00236158" w:rsidRDefault="00B010B2" w:rsidP="00A92676">
      <w:pPr>
        <w:pStyle w:val="Listeavsnitt"/>
        <w:numPr>
          <w:ilvl w:val="0"/>
          <w:numId w:val="22"/>
        </w:numPr>
        <w:rPr>
          <w:sz w:val="24"/>
          <w:szCs w:val="24"/>
        </w:rPr>
      </w:pPr>
      <w:r w:rsidRPr="00236158">
        <w:rPr>
          <w:sz w:val="24"/>
          <w:szCs w:val="24"/>
        </w:rPr>
        <w:t>Barnehusene gis en sentral plass i ny ordning, og bruk av dem gjøres obligatorisk i mange tilfeller</w:t>
      </w:r>
    </w:p>
    <w:p w:rsidR="00F518D6" w:rsidRPr="00236158" w:rsidRDefault="00B010B2" w:rsidP="00A92676">
      <w:pPr>
        <w:pStyle w:val="Listeavsnitt"/>
        <w:numPr>
          <w:ilvl w:val="0"/>
          <w:numId w:val="22"/>
        </w:numPr>
        <w:rPr>
          <w:sz w:val="24"/>
          <w:szCs w:val="24"/>
        </w:rPr>
      </w:pPr>
      <w:r w:rsidRPr="00236158">
        <w:rPr>
          <w:sz w:val="24"/>
          <w:szCs w:val="24"/>
        </w:rPr>
        <w:t xml:space="preserve">Barn under 15 år og utviklingshemmede utsatt for familievold og seksuelle overgrep sikres rett til bruk av </w:t>
      </w:r>
      <w:r w:rsidR="00E91C5A" w:rsidRPr="00236158">
        <w:rPr>
          <w:sz w:val="24"/>
          <w:szCs w:val="24"/>
        </w:rPr>
        <w:t>Barnehus</w:t>
      </w:r>
      <w:r w:rsidRPr="00236158">
        <w:rPr>
          <w:sz w:val="24"/>
          <w:szCs w:val="24"/>
        </w:rPr>
        <w:t>.</w:t>
      </w:r>
    </w:p>
    <w:p w:rsidR="004307BB" w:rsidRPr="00236158" w:rsidRDefault="00B010B2" w:rsidP="00A92676">
      <w:pPr>
        <w:pStyle w:val="Listeavsnitt"/>
        <w:numPr>
          <w:ilvl w:val="0"/>
          <w:numId w:val="22"/>
        </w:numPr>
        <w:rPr>
          <w:sz w:val="24"/>
          <w:szCs w:val="24"/>
        </w:rPr>
      </w:pPr>
      <w:r w:rsidRPr="00236158">
        <w:rPr>
          <w:sz w:val="24"/>
          <w:szCs w:val="24"/>
        </w:rPr>
        <w:t>Fornærmedes plikt til å møte i retten knyttes til avhørstidspunkt slik at barnet slipper å møte i retten ved en langvarig rettslig behandling</w:t>
      </w:r>
    </w:p>
    <w:p w:rsidR="00236158" w:rsidRDefault="00236158" w:rsidP="00B010B2">
      <w:pPr>
        <w:rPr>
          <w:sz w:val="40"/>
          <w:szCs w:val="40"/>
        </w:rPr>
      </w:pPr>
    </w:p>
    <w:p w:rsidR="00B010B2" w:rsidRPr="00A92676" w:rsidRDefault="00B010B2" w:rsidP="00B010B2">
      <w:pPr>
        <w:rPr>
          <w:sz w:val="40"/>
          <w:szCs w:val="40"/>
        </w:rPr>
      </w:pPr>
      <w:r w:rsidRPr="00A92676">
        <w:rPr>
          <w:sz w:val="40"/>
          <w:szCs w:val="40"/>
        </w:rPr>
        <w:t>Faglig tilbud</w:t>
      </w:r>
    </w:p>
    <w:p w:rsidR="00A92676" w:rsidRPr="00A92676" w:rsidRDefault="00B010B2" w:rsidP="00B010B2">
      <w:pPr>
        <w:rPr>
          <w:i/>
          <w:sz w:val="24"/>
          <w:szCs w:val="24"/>
        </w:rPr>
      </w:pPr>
      <w:r w:rsidRPr="00B60BC0">
        <w:rPr>
          <w:sz w:val="24"/>
          <w:szCs w:val="24"/>
        </w:rPr>
        <w:t>«</w:t>
      </w:r>
      <w:r w:rsidRPr="00A92676">
        <w:rPr>
          <w:i/>
          <w:sz w:val="24"/>
          <w:szCs w:val="24"/>
        </w:rPr>
        <w:t>Statens Barnehus Bergen skal gjennom aktiv samhandling sørge for trygghet</w:t>
      </w:r>
      <w:r w:rsidR="00774B40">
        <w:rPr>
          <w:i/>
          <w:sz w:val="24"/>
          <w:szCs w:val="24"/>
        </w:rPr>
        <w:t>, helsetilbud</w:t>
      </w:r>
      <w:r w:rsidRPr="00A92676">
        <w:rPr>
          <w:i/>
          <w:sz w:val="24"/>
          <w:szCs w:val="24"/>
        </w:rPr>
        <w:t xml:space="preserve"> og rettssikkerhet for overgrepsutsatte barn</w:t>
      </w:r>
      <w:r w:rsidRPr="00B60BC0">
        <w:rPr>
          <w:sz w:val="24"/>
          <w:szCs w:val="24"/>
        </w:rPr>
        <w:t>».</w:t>
      </w:r>
    </w:p>
    <w:p w:rsidR="00F518D6" w:rsidRDefault="00B010B2" w:rsidP="00B010B2">
      <w:pPr>
        <w:rPr>
          <w:sz w:val="24"/>
          <w:szCs w:val="24"/>
        </w:rPr>
      </w:pPr>
      <w:r w:rsidRPr="00A92676">
        <w:rPr>
          <w:bCs/>
          <w:sz w:val="24"/>
          <w:szCs w:val="24"/>
        </w:rPr>
        <w:t>Målgruppe for Barnehuset er b</w:t>
      </w:r>
      <w:r w:rsidRPr="00A92676">
        <w:rPr>
          <w:sz w:val="24"/>
          <w:szCs w:val="24"/>
        </w:rPr>
        <w:t xml:space="preserve">arn, samt voksne psykisk utviklingshemmede, som har vært utsatt for seksuelle overgrep, vold eller </w:t>
      </w:r>
      <w:r w:rsidR="00FF367D">
        <w:rPr>
          <w:sz w:val="24"/>
          <w:szCs w:val="24"/>
        </w:rPr>
        <w:t xml:space="preserve">barn eksponert for vold i </w:t>
      </w:r>
      <w:r w:rsidRPr="00A92676">
        <w:rPr>
          <w:sz w:val="24"/>
          <w:szCs w:val="24"/>
        </w:rPr>
        <w:t>nære relasjoner.</w:t>
      </w:r>
    </w:p>
    <w:p w:rsidR="00236158" w:rsidRDefault="00236158" w:rsidP="00B010B2">
      <w:pPr>
        <w:rPr>
          <w:b/>
          <w:bCs/>
          <w:sz w:val="24"/>
          <w:szCs w:val="24"/>
        </w:rPr>
      </w:pPr>
    </w:p>
    <w:p w:rsidR="00B010B2" w:rsidRPr="00A92676" w:rsidRDefault="00B010B2" w:rsidP="00B010B2">
      <w:pPr>
        <w:rPr>
          <w:bCs/>
          <w:sz w:val="24"/>
          <w:szCs w:val="24"/>
        </w:rPr>
      </w:pPr>
      <w:r w:rsidRPr="00A50FFB">
        <w:rPr>
          <w:b/>
          <w:bCs/>
          <w:sz w:val="24"/>
          <w:szCs w:val="24"/>
        </w:rPr>
        <w:lastRenderedPageBreak/>
        <w:t xml:space="preserve">Sentrale mål for </w:t>
      </w:r>
      <w:proofErr w:type="spellStart"/>
      <w:r w:rsidRPr="00A50FFB">
        <w:rPr>
          <w:b/>
          <w:bCs/>
          <w:sz w:val="24"/>
          <w:szCs w:val="24"/>
        </w:rPr>
        <w:t>Barnehuset</w:t>
      </w:r>
      <w:proofErr w:type="spellEnd"/>
    </w:p>
    <w:p w:rsidR="00B010B2" w:rsidRPr="00A92676" w:rsidRDefault="00B010B2" w:rsidP="00B010B2">
      <w:pPr>
        <w:pStyle w:val="Listeavsnitt"/>
        <w:numPr>
          <w:ilvl w:val="0"/>
          <w:numId w:val="2"/>
        </w:numPr>
        <w:rPr>
          <w:sz w:val="24"/>
          <w:szCs w:val="24"/>
        </w:rPr>
      </w:pPr>
      <w:r w:rsidRPr="00A92676">
        <w:rPr>
          <w:sz w:val="24"/>
          <w:szCs w:val="24"/>
        </w:rPr>
        <w:t>God ivaretakelse og økt rettssikkerhet for barn og psykisk utviklingshemmede voksne i dommeravhør.</w:t>
      </w:r>
    </w:p>
    <w:p w:rsidR="00B010B2" w:rsidRPr="00A92676" w:rsidRDefault="00B010B2" w:rsidP="00B010B2">
      <w:pPr>
        <w:pStyle w:val="Listeavsnitt"/>
        <w:numPr>
          <w:ilvl w:val="0"/>
          <w:numId w:val="2"/>
        </w:numPr>
        <w:rPr>
          <w:sz w:val="24"/>
          <w:szCs w:val="24"/>
        </w:rPr>
      </w:pPr>
      <w:r w:rsidRPr="00A92676">
        <w:rPr>
          <w:sz w:val="24"/>
          <w:szCs w:val="24"/>
        </w:rPr>
        <w:t>Redusere belastning for barn og pårørende ved å tilrettelegge for en helhetlig ivaretakelse.</w:t>
      </w:r>
    </w:p>
    <w:p w:rsidR="00B010B2" w:rsidRPr="00A92676" w:rsidRDefault="00B010B2" w:rsidP="00B010B2">
      <w:pPr>
        <w:pStyle w:val="Listeavsnitt"/>
        <w:numPr>
          <w:ilvl w:val="0"/>
          <w:numId w:val="2"/>
        </w:numPr>
        <w:rPr>
          <w:sz w:val="24"/>
          <w:szCs w:val="24"/>
        </w:rPr>
      </w:pPr>
      <w:r w:rsidRPr="00A92676">
        <w:rPr>
          <w:sz w:val="24"/>
          <w:szCs w:val="24"/>
        </w:rPr>
        <w:t>Legge til rette for rask hjelp og behandling.</w:t>
      </w:r>
    </w:p>
    <w:p w:rsidR="00B010B2" w:rsidRPr="00A92676" w:rsidRDefault="00B010B2" w:rsidP="00B010B2">
      <w:pPr>
        <w:pStyle w:val="Listeavsnitt"/>
        <w:numPr>
          <w:ilvl w:val="0"/>
          <w:numId w:val="2"/>
        </w:numPr>
        <w:rPr>
          <w:sz w:val="24"/>
          <w:szCs w:val="24"/>
        </w:rPr>
      </w:pPr>
      <w:r w:rsidRPr="00A92676">
        <w:rPr>
          <w:sz w:val="24"/>
          <w:szCs w:val="24"/>
        </w:rPr>
        <w:t>Utvikle samarbeid og sikre god informasjon mellom faginstanser.</w:t>
      </w:r>
    </w:p>
    <w:p w:rsidR="00B010B2" w:rsidRPr="00A92676" w:rsidRDefault="00B010B2" w:rsidP="00B010B2">
      <w:pPr>
        <w:pStyle w:val="Listeavsnitt"/>
        <w:numPr>
          <w:ilvl w:val="0"/>
          <w:numId w:val="2"/>
        </w:numPr>
        <w:rPr>
          <w:sz w:val="24"/>
          <w:szCs w:val="24"/>
        </w:rPr>
      </w:pPr>
      <w:r w:rsidRPr="00A92676">
        <w:rPr>
          <w:sz w:val="24"/>
          <w:szCs w:val="24"/>
        </w:rPr>
        <w:t>Rask igangsettelse og gjennomføring av dommeravhør, videre hjelp og oppfølging.</w:t>
      </w:r>
    </w:p>
    <w:p w:rsidR="00B010B2" w:rsidRPr="00A92676" w:rsidRDefault="00B010B2" w:rsidP="00B010B2">
      <w:pPr>
        <w:pStyle w:val="Listeavsnitt"/>
        <w:numPr>
          <w:ilvl w:val="0"/>
          <w:numId w:val="2"/>
        </w:numPr>
        <w:rPr>
          <w:sz w:val="24"/>
          <w:szCs w:val="24"/>
        </w:rPr>
      </w:pPr>
      <w:r w:rsidRPr="00A92676">
        <w:rPr>
          <w:sz w:val="24"/>
          <w:szCs w:val="24"/>
        </w:rPr>
        <w:t>Tilrettelegge for økt kunnskap og forskning på feltet.</w:t>
      </w:r>
    </w:p>
    <w:p w:rsidR="00B010B2" w:rsidRDefault="00B010B2" w:rsidP="00B010B2">
      <w:pPr>
        <w:rPr>
          <w:b/>
          <w:bCs/>
          <w:sz w:val="24"/>
          <w:szCs w:val="24"/>
        </w:rPr>
      </w:pPr>
      <w:r w:rsidRPr="00A92676">
        <w:rPr>
          <w:b/>
          <w:bCs/>
          <w:sz w:val="24"/>
          <w:szCs w:val="24"/>
        </w:rPr>
        <w:t>Dommeravhør</w:t>
      </w:r>
    </w:p>
    <w:p w:rsidR="00B010B2" w:rsidRDefault="00B010B2" w:rsidP="00B010B2">
      <w:pPr>
        <w:rPr>
          <w:sz w:val="24"/>
          <w:szCs w:val="24"/>
        </w:rPr>
      </w:pPr>
      <w:r w:rsidRPr="00A92676">
        <w:rPr>
          <w:sz w:val="24"/>
          <w:szCs w:val="24"/>
        </w:rPr>
        <w:t xml:space="preserve">For barn opp til 16 år og for psykisk utviklingshemmede er dommeravhør regulert i </w:t>
      </w:r>
      <w:proofErr w:type="spellStart"/>
      <w:r w:rsidRPr="00A92676">
        <w:rPr>
          <w:sz w:val="24"/>
          <w:szCs w:val="24"/>
        </w:rPr>
        <w:t>str.p.l</w:t>
      </w:r>
      <w:proofErr w:type="spellEnd"/>
      <w:r w:rsidRPr="00A92676">
        <w:rPr>
          <w:sz w:val="24"/>
          <w:szCs w:val="24"/>
        </w:rPr>
        <w:t xml:space="preserve"> §. 239 og i forskrift for dommeravhør og observasjonsordning fra 1998. Det er en dommer som leder avhøret etter dagens ordning. Den ansvarlige tingrett utnevner en særlig skikket person til å utføre avhøret. Praksis er at dommer utnevner en politi med særskilt utdanning fra Politihøyskolen i Oslo. Dommer kan om nødvendig kommunisere direkte med avhører under selve avhøret. Statens Barnehus Bergen har lokaler med barnevennlige mottaks– og oppholdsrom. Samtalerom har videoopptak til bruk i etterforskning og for bevisopptak. Teknikken styres av konsulent ved Barnehuset.</w:t>
      </w:r>
    </w:p>
    <w:p w:rsidR="003F6275" w:rsidRPr="00A92676" w:rsidRDefault="003F6275" w:rsidP="00B010B2">
      <w:pPr>
        <w:rPr>
          <w:sz w:val="24"/>
          <w:szCs w:val="24"/>
        </w:rPr>
      </w:pPr>
      <w:r>
        <w:rPr>
          <w:noProof/>
          <w:sz w:val="24"/>
          <w:szCs w:val="24"/>
          <w:lang w:eastAsia="nb-NO"/>
        </w:rPr>
        <w:drawing>
          <wp:inline distT="0" distB="0" distL="0" distR="0" wp14:anchorId="3B909B55" wp14:editId="35A3E425">
            <wp:extent cx="5762625" cy="3867150"/>
            <wp:effectExtent l="0" t="0" r="0" b="0"/>
            <wp:docPr id="8" name="Bilde 8" descr="C:\Download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Phot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65872"/>
                    </a:xfrm>
                    <a:prstGeom prst="rect">
                      <a:avLst/>
                    </a:prstGeom>
                    <a:noFill/>
                    <a:ln>
                      <a:noFill/>
                    </a:ln>
                  </pic:spPr>
                </pic:pic>
              </a:graphicData>
            </a:graphic>
          </wp:inline>
        </w:drawing>
      </w:r>
    </w:p>
    <w:p w:rsidR="00B010B2" w:rsidRPr="00A92676" w:rsidRDefault="00B010B2" w:rsidP="00B010B2">
      <w:pPr>
        <w:rPr>
          <w:sz w:val="24"/>
          <w:szCs w:val="24"/>
        </w:rPr>
      </w:pPr>
      <w:r w:rsidRPr="00A92676">
        <w:rPr>
          <w:sz w:val="24"/>
          <w:szCs w:val="24"/>
        </w:rPr>
        <w:t>Barn som grunnet alder (over 16 år), eller av andre grunner ikke blir avhørt i dommeravhør, blir som hovedregel avhørt av politiet.</w:t>
      </w:r>
    </w:p>
    <w:p w:rsidR="00B60BC0" w:rsidRDefault="00B010B2" w:rsidP="00B010B2">
      <w:pPr>
        <w:rPr>
          <w:sz w:val="24"/>
          <w:szCs w:val="24"/>
        </w:rPr>
      </w:pPr>
      <w:r w:rsidRPr="00A92676">
        <w:rPr>
          <w:sz w:val="24"/>
          <w:szCs w:val="24"/>
        </w:rPr>
        <w:lastRenderedPageBreak/>
        <w:t xml:space="preserve">I løpet av fem års drift har mer enn tusen barn blitt avhørt på </w:t>
      </w:r>
      <w:r w:rsidR="00E91C5A" w:rsidRPr="00A92676">
        <w:rPr>
          <w:sz w:val="24"/>
          <w:szCs w:val="24"/>
        </w:rPr>
        <w:t>Barnehuset</w:t>
      </w:r>
      <w:r w:rsidRPr="00A92676">
        <w:rPr>
          <w:sz w:val="24"/>
          <w:szCs w:val="24"/>
        </w:rPr>
        <w:t xml:space="preserve"> i Bergen. Antall avhør per år var stabilt fra 2009 til 2011, men økte med 14 prosent i 2012.</w:t>
      </w:r>
    </w:p>
    <w:p w:rsidR="00564EC9" w:rsidRDefault="00564EC9" w:rsidP="00CD101A">
      <w:pPr>
        <w:rPr>
          <w:sz w:val="24"/>
          <w:szCs w:val="24"/>
        </w:rPr>
      </w:pPr>
    </w:p>
    <w:p w:rsidR="00CD101A" w:rsidRPr="00A92676" w:rsidRDefault="00CD101A" w:rsidP="00CD101A">
      <w:pPr>
        <w:rPr>
          <w:sz w:val="24"/>
          <w:szCs w:val="24"/>
        </w:rPr>
      </w:pPr>
      <w:r w:rsidRPr="00A92676">
        <w:rPr>
          <w:sz w:val="24"/>
          <w:szCs w:val="24"/>
        </w:rPr>
        <w:t>Totalt 260 avhør ble avholdt ved Statens Barnehus Bergen i 2012. Av disse var 238 dommeravhør, derav 227 førstegangs dommeravhør (se oversikt under) samt 22 politiavhør.</w:t>
      </w:r>
    </w:p>
    <w:p w:rsidR="00B60BC0" w:rsidRDefault="00980BA3" w:rsidP="003907FC">
      <w:pPr>
        <w:spacing w:before="240"/>
        <w:jc w:val="center"/>
      </w:pPr>
      <w:r>
        <w:rPr>
          <w:noProof/>
          <w:lang w:eastAsia="nb-NO"/>
        </w:rPr>
        <w:drawing>
          <wp:inline distT="0" distB="0" distL="0" distR="0" wp14:anchorId="77ADAD72" wp14:editId="5CE3E566">
            <wp:extent cx="4572000" cy="27432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76BF" w:rsidRDefault="002776BF" w:rsidP="00530404">
      <w:pPr>
        <w:spacing w:before="240"/>
        <w:rPr>
          <w:rStyle w:val="Sterk"/>
          <w:b w:val="0"/>
          <w:sz w:val="24"/>
          <w:szCs w:val="24"/>
        </w:rPr>
      </w:pPr>
    </w:p>
    <w:p w:rsidR="00B010B2" w:rsidRPr="00BF67BC" w:rsidRDefault="00B010B2" w:rsidP="00530404">
      <w:pPr>
        <w:spacing w:before="240"/>
        <w:rPr>
          <w:rStyle w:val="Sterk"/>
          <w:b w:val="0"/>
          <w:sz w:val="24"/>
          <w:szCs w:val="24"/>
        </w:rPr>
      </w:pPr>
      <w:r w:rsidRPr="00BF67BC">
        <w:rPr>
          <w:rStyle w:val="Sterk"/>
          <w:b w:val="0"/>
          <w:sz w:val="24"/>
          <w:szCs w:val="24"/>
        </w:rPr>
        <w:t>Oversikt over 227 førstegangs dommeravhør fordelt på type sak. Mange saker involverer flere typer overgrep.</w:t>
      </w:r>
    </w:p>
    <w:p w:rsidR="003C67FC" w:rsidRDefault="00980BA3" w:rsidP="003907FC">
      <w:pPr>
        <w:spacing w:before="240"/>
        <w:jc w:val="center"/>
      </w:pPr>
      <w:r>
        <w:rPr>
          <w:noProof/>
          <w:lang w:eastAsia="nb-NO"/>
        </w:rPr>
        <w:drawing>
          <wp:inline distT="0" distB="0" distL="0" distR="0" wp14:anchorId="10C46E4B" wp14:editId="5AC7DD6E">
            <wp:extent cx="4572000" cy="2743200"/>
            <wp:effectExtent l="0" t="0" r="19050" b="1905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7089" w:rsidRDefault="00DB7089" w:rsidP="003907FC">
      <w:pPr>
        <w:spacing w:before="240"/>
        <w:jc w:val="center"/>
      </w:pPr>
      <w:r>
        <w:br w:type="page"/>
      </w:r>
    </w:p>
    <w:p w:rsidR="00DB7089" w:rsidRPr="00BF67BC" w:rsidRDefault="00DB7089" w:rsidP="00DB7089">
      <w:pPr>
        <w:spacing w:before="240"/>
        <w:rPr>
          <w:sz w:val="24"/>
          <w:szCs w:val="24"/>
        </w:rPr>
      </w:pPr>
      <w:r w:rsidRPr="00BF67BC">
        <w:rPr>
          <w:sz w:val="24"/>
          <w:szCs w:val="24"/>
        </w:rPr>
        <w:lastRenderedPageBreak/>
        <w:t>Avhør fordelt på alder og kjønn</w:t>
      </w:r>
      <w:r w:rsidR="00B60BC0" w:rsidRPr="00BF67BC">
        <w:rPr>
          <w:sz w:val="24"/>
          <w:szCs w:val="24"/>
        </w:rPr>
        <w:t>.</w:t>
      </w:r>
    </w:p>
    <w:p w:rsidR="00B60BC0" w:rsidRDefault="00980BA3" w:rsidP="003907FC">
      <w:pPr>
        <w:spacing w:before="240"/>
        <w:jc w:val="center"/>
        <w:rPr>
          <w:b/>
        </w:rPr>
      </w:pPr>
      <w:r>
        <w:rPr>
          <w:noProof/>
          <w:lang w:eastAsia="nb-NO"/>
        </w:rPr>
        <w:drawing>
          <wp:inline distT="0" distB="0" distL="0" distR="0" wp14:anchorId="4086A8EA" wp14:editId="090AFEB0">
            <wp:extent cx="4572000" cy="2743200"/>
            <wp:effectExtent l="0" t="0" r="19050" b="190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3661" w:rsidRDefault="007D3661" w:rsidP="00B60BC0">
      <w:pPr>
        <w:spacing w:before="240"/>
        <w:rPr>
          <w:sz w:val="24"/>
          <w:szCs w:val="24"/>
        </w:rPr>
      </w:pPr>
    </w:p>
    <w:p w:rsidR="00CD101A" w:rsidRDefault="00CD101A" w:rsidP="00B60BC0">
      <w:pPr>
        <w:spacing w:before="240"/>
        <w:rPr>
          <w:sz w:val="24"/>
          <w:szCs w:val="24"/>
        </w:rPr>
      </w:pPr>
      <w:r>
        <w:rPr>
          <w:sz w:val="24"/>
          <w:szCs w:val="24"/>
        </w:rPr>
        <w:t xml:space="preserve">Antall saker </w:t>
      </w:r>
      <w:r w:rsidR="00FA2C18">
        <w:rPr>
          <w:sz w:val="24"/>
          <w:szCs w:val="24"/>
        </w:rPr>
        <w:t xml:space="preserve">med mistanke om seksuelle overgrep </w:t>
      </w:r>
      <w:r>
        <w:rPr>
          <w:sz w:val="24"/>
          <w:szCs w:val="24"/>
        </w:rPr>
        <w:t>har holdt seg stabilt i 5 års perioden, men det har vært en sterk økning i familievoldssaker, fra 66 i 2008 til 134 i 2012.</w:t>
      </w:r>
    </w:p>
    <w:p w:rsidR="00B60BC0" w:rsidRDefault="00FD4E23" w:rsidP="00AF53A2">
      <w:pPr>
        <w:jc w:val="center"/>
        <w:rPr>
          <w:b/>
          <w:i/>
          <w:color w:val="FF0000"/>
          <w:sz w:val="24"/>
          <w:szCs w:val="24"/>
        </w:rPr>
      </w:pPr>
      <w:r>
        <w:rPr>
          <w:noProof/>
          <w:lang w:eastAsia="nb-NO"/>
        </w:rPr>
        <w:drawing>
          <wp:inline distT="0" distB="0" distL="0" distR="0" wp14:anchorId="05D96C13" wp14:editId="0113C8FB">
            <wp:extent cx="4572000" cy="2743200"/>
            <wp:effectExtent l="0" t="0" r="19050" b="1905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10B2" w:rsidRPr="00A92676" w:rsidRDefault="00B010B2" w:rsidP="00AF53A2">
      <w:pPr>
        <w:rPr>
          <w:b/>
          <w:sz w:val="24"/>
          <w:szCs w:val="24"/>
        </w:rPr>
      </w:pPr>
      <w:r w:rsidRPr="00A92676">
        <w:rPr>
          <w:b/>
          <w:sz w:val="24"/>
          <w:szCs w:val="24"/>
        </w:rPr>
        <w:t>Oppfølging og behandling</w:t>
      </w:r>
    </w:p>
    <w:p w:rsidR="00B010B2" w:rsidRPr="00A92676" w:rsidRDefault="00B010B2" w:rsidP="00AF53A2">
      <w:pPr>
        <w:rPr>
          <w:sz w:val="24"/>
          <w:szCs w:val="24"/>
        </w:rPr>
      </w:pPr>
      <w:r w:rsidRPr="00A92676">
        <w:rPr>
          <w:sz w:val="24"/>
          <w:szCs w:val="24"/>
        </w:rPr>
        <w:t xml:space="preserve">Statens Barnehus Bergen gir tilbud om en samtale umiddelbart </w:t>
      </w:r>
      <w:r w:rsidR="00B84744">
        <w:rPr>
          <w:sz w:val="24"/>
          <w:szCs w:val="24"/>
        </w:rPr>
        <w:t>etter avhør til alle barn og de</w:t>
      </w:r>
      <w:r w:rsidRPr="00A92676">
        <w:rPr>
          <w:sz w:val="24"/>
          <w:szCs w:val="24"/>
        </w:rPr>
        <w:t xml:space="preserve"> som følger barnet. Her får de informasjon om Barnehuset sitt tilbud, mulige reaksjoner barnet kan få og råd i forhold til ivaretakelse av barnet den nærmeste tiden.</w:t>
      </w:r>
      <w:r w:rsidR="00F518D6">
        <w:rPr>
          <w:sz w:val="24"/>
          <w:szCs w:val="24"/>
        </w:rPr>
        <w:t xml:space="preserve"> </w:t>
      </w:r>
      <w:r w:rsidRPr="00A92676">
        <w:rPr>
          <w:sz w:val="24"/>
          <w:szCs w:val="24"/>
        </w:rPr>
        <w:t xml:space="preserve">Barnet får tilbud om en ny samtale sammen med aktuelle pårørende for å avklare videre oppfølging og eventuelle behandlingsbehov. På bakgrunn av barnets og familiens behov og ønsker, kapasitet på Barnehuset, kompetanse og tilgjengelighet i det øvrige hjelpeapparat, kan det </w:t>
      </w:r>
      <w:r w:rsidRPr="00A92676">
        <w:rPr>
          <w:sz w:val="24"/>
          <w:szCs w:val="24"/>
        </w:rPr>
        <w:lastRenderedPageBreak/>
        <w:t>enten gis behandling, støttesamtaler fra Barnehuset, eller det kan gis bistand til å etablere kontakt med andre instanser.</w:t>
      </w:r>
    </w:p>
    <w:p w:rsidR="00B010B2" w:rsidRPr="00A92676" w:rsidRDefault="00B010B2" w:rsidP="00AF53A2">
      <w:pPr>
        <w:rPr>
          <w:sz w:val="24"/>
          <w:szCs w:val="24"/>
        </w:rPr>
      </w:pPr>
      <w:r w:rsidRPr="00A92676">
        <w:rPr>
          <w:sz w:val="24"/>
          <w:szCs w:val="24"/>
        </w:rPr>
        <w:t xml:space="preserve">Barnehuset benytter kartleggingsverktøy som inkluderer screening av traumereaksjoner, foreldrereaksjoner og foreldrestøtte. Det gis også tilbud om annen type kartlegging. I 2012 ble 65 barn kartlagt i </w:t>
      </w:r>
      <w:r w:rsidR="00E91C5A" w:rsidRPr="00A92676">
        <w:rPr>
          <w:sz w:val="24"/>
          <w:szCs w:val="24"/>
        </w:rPr>
        <w:t>Barnehuset</w:t>
      </w:r>
      <w:r w:rsidRPr="00A92676">
        <w:rPr>
          <w:sz w:val="24"/>
          <w:szCs w:val="24"/>
        </w:rPr>
        <w:t xml:space="preserve"> med standardiserte kartleggingsverktøy.</w:t>
      </w:r>
    </w:p>
    <w:p w:rsidR="00A92676" w:rsidRDefault="00B010B2" w:rsidP="00AF53A2">
      <w:pPr>
        <w:rPr>
          <w:sz w:val="24"/>
          <w:szCs w:val="24"/>
        </w:rPr>
      </w:pPr>
      <w:r w:rsidRPr="00A92676">
        <w:rPr>
          <w:sz w:val="24"/>
          <w:szCs w:val="24"/>
        </w:rPr>
        <w:t xml:space="preserve">48 barn og deres omsorgspersoner har fått behandlingsoppfølging ved Barnehuset i 2012. Barnehuset sørger for henvisninger eller henviser via </w:t>
      </w:r>
      <w:proofErr w:type="spellStart"/>
      <w:r w:rsidRPr="00A92676">
        <w:rPr>
          <w:sz w:val="24"/>
          <w:szCs w:val="24"/>
        </w:rPr>
        <w:t>Barnehusets</w:t>
      </w:r>
      <w:proofErr w:type="spellEnd"/>
      <w:r w:rsidRPr="00A92676">
        <w:rPr>
          <w:sz w:val="24"/>
          <w:szCs w:val="24"/>
        </w:rPr>
        <w:t xml:space="preserve"> lege til annet hjelpeapparat ved behov.</w:t>
      </w:r>
    </w:p>
    <w:p w:rsidR="003F6275" w:rsidRDefault="003F6275" w:rsidP="00E854E5">
      <w:pPr>
        <w:jc w:val="center"/>
        <w:rPr>
          <w:sz w:val="24"/>
          <w:szCs w:val="24"/>
        </w:rPr>
        <w:sectPr w:rsidR="003F6275" w:rsidSect="00B051CF">
          <w:type w:val="continuous"/>
          <w:pgSz w:w="11906" w:h="16838"/>
          <w:pgMar w:top="1417" w:right="1417" w:bottom="1417" w:left="1417" w:header="708" w:footer="708" w:gutter="0"/>
          <w:cols w:space="708"/>
          <w:docGrid w:linePitch="360"/>
        </w:sectPr>
      </w:pPr>
    </w:p>
    <w:p w:rsidR="00B60BC0" w:rsidRDefault="00E854E5" w:rsidP="00E854E5">
      <w:pPr>
        <w:jc w:val="center"/>
        <w:rPr>
          <w:sz w:val="24"/>
          <w:szCs w:val="24"/>
        </w:rPr>
      </w:pPr>
      <w:r>
        <w:rPr>
          <w:noProof/>
          <w:sz w:val="24"/>
          <w:szCs w:val="24"/>
          <w:lang w:eastAsia="nb-NO"/>
        </w:rPr>
        <w:lastRenderedPageBreak/>
        <w:drawing>
          <wp:inline distT="0" distB="0" distL="0" distR="0" wp14:anchorId="6F1201DF" wp14:editId="20DECD2A">
            <wp:extent cx="1571625" cy="2341211"/>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956" cy="2341704"/>
                    </a:xfrm>
                    <a:prstGeom prst="rect">
                      <a:avLst/>
                    </a:prstGeom>
                    <a:noFill/>
                    <a:ln>
                      <a:noFill/>
                    </a:ln>
                  </pic:spPr>
                </pic:pic>
              </a:graphicData>
            </a:graphic>
          </wp:inline>
        </w:drawing>
      </w:r>
    </w:p>
    <w:p w:rsidR="00E854E5" w:rsidRPr="00A92676" w:rsidRDefault="00B60BC0" w:rsidP="003F6275">
      <w:pPr>
        <w:jc w:val="both"/>
        <w:rPr>
          <w:sz w:val="24"/>
          <w:szCs w:val="24"/>
        </w:rPr>
      </w:pPr>
      <w:r>
        <w:rPr>
          <w:sz w:val="24"/>
          <w:szCs w:val="24"/>
        </w:rPr>
        <w:lastRenderedPageBreak/>
        <w:br/>
      </w:r>
      <w:r>
        <w:rPr>
          <w:sz w:val="24"/>
          <w:szCs w:val="24"/>
        </w:rPr>
        <w:br/>
      </w:r>
      <w:r>
        <w:rPr>
          <w:sz w:val="24"/>
          <w:szCs w:val="24"/>
        </w:rPr>
        <w:br/>
      </w:r>
      <w:r w:rsidR="003F6275">
        <w:rPr>
          <w:sz w:val="24"/>
          <w:szCs w:val="24"/>
        </w:rPr>
        <w:t>«</w:t>
      </w:r>
      <w:r w:rsidR="003F6275" w:rsidRPr="003F6275">
        <w:rPr>
          <w:i/>
          <w:sz w:val="24"/>
          <w:szCs w:val="24"/>
        </w:rPr>
        <w:t>Barnehuset er et fint sted for barn som vil snakke om hvordan de har det</w:t>
      </w:r>
      <w:r w:rsidR="003F6275">
        <w:rPr>
          <w:sz w:val="24"/>
          <w:szCs w:val="24"/>
        </w:rPr>
        <w:t>.» (Jente 10-12 år).</w:t>
      </w:r>
    </w:p>
    <w:p w:rsidR="003F6275" w:rsidRDefault="003F6275" w:rsidP="00AF53A2">
      <w:pPr>
        <w:rPr>
          <w:rStyle w:val="Sterk"/>
          <w:sz w:val="24"/>
          <w:szCs w:val="24"/>
        </w:rPr>
        <w:sectPr w:rsidR="003F6275" w:rsidSect="003F6275">
          <w:type w:val="continuous"/>
          <w:pgSz w:w="11906" w:h="16838"/>
          <w:pgMar w:top="1417" w:right="1417" w:bottom="1417" w:left="1417" w:header="708" w:footer="708" w:gutter="0"/>
          <w:cols w:num="2" w:space="708"/>
          <w:docGrid w:linePitch="360"/>
        </w:sectPr>
      </w:pPr>
    </w:p>
    <w:p w:rsidR="00B84744" w:rsidRDefault="00B84744" w:rsidP="00B60BC0">
      <w:pPr>
        <w:spacing w:before="240"/>
        <w:rPr>
          <w:rStyle w:val="Sterk"/>
          <w:sz w:val="24"/>
          <w:szCs w:val="24"/>
        </w:rPr>
      </w:pPr>
    </w:p>
    <w:p w:rsidR="00B010B2" w:rsidRPr="00A92676" w:rsidRDefault="00B010B2" w:rsidP="00B60BC0">
      <w:pPr>
        <w:spacing w:before="240"/>
        <w:rPr>
          <w:rStyle w:val="Sterk"/>
          <w:sz w:val="24"/>
          <w:szCs w:val="24"/>
        </w:rPr>
      </w:pPr>
      <w:r w:rsidRPr="00A92676">
        <w:rPr>
          <w:rStyle w:val="Sterk"/>
          <w:sz w:val="24"/>
          <w:szCs w:val="24"/>
        </w:rPr>
        <w:t>Medisinsk undersøkelse</w:t>
      </w:r>
    </w:p>
    <w:p w:rsidR="00B010B2" w:rsidRPr="00A92676" w:rsidRDefault="00B010B2" w:rsidP="00AF53A2">
      <w:pPr>
        <w:rPr>
          <w:sz w:val="24"/>
          <w:szCs w:val="24"/>
        </w:rPr>
      </w:pPr>
      <w:r w:rsidRPr="00A92676">
        <w:rPr>
          <w:sz w:val="24"/>
          <w:szCs w:val="24"/>
        </w:rPr>
        <w:t>Barnehuset har avtale med Barneklinikken, Haukeland Universitetssykehus, om å utføre medisinske undersøkelser av barn. Lege og sykepleier med spesialkompetanse utfører undersøkelsene på Barnehuset. Lege kommer til Barnehuset en gang pr uke. Medisinsk personell er ansatt ved Barneklinikken også når de arbeider ved Barnehuset. Journaler blir ført i helsesystemet og opplysningene er underlagt Helse Vest sine pasientsystemer.</w:t>
      </w:r>
    </w:p>
    <w:p w:rsidR="00B010B2" w:rsidRPr="00A92676" w:rsidRDefault="00B010B2" w:rsidP="00AF53A2">
      <w:pPr>
        <w:rPr>
          <w:sz w:val="24"/>
          <w:szCs w:val="24"/>
        </w:rPr>
      </w:pPr>
      <w:r w:rsidRPr="00A92676">
        <w:rPr>
          <w:sz w:val="24"/>
          <w:szCs w:val="24"/>
        </w:rPr>
        <w:t>For akutte undersøkelser som ikke kan utføres de dagene lege og sykepleier er på Barnehuset, har sykehuset opprettholdt sine rutiner for mottak av akutte saker.</w:t>
      </w:r>
    </w:p>
    <w:p w:rsidR="00B84744" w:rsidRDefault="00B010B2" w:rsidP="00AF53A2">
      <w:pPr>
        <w:rPr>
          <w:sz w:val="24"/>
          <w:szCs w:val="24"/>
        </w:rPr>
      </w:pPr>
      <w:r w:rsidRPr="00A92676">
        <w:rPr>
          <w:sz w:val="24"/>
          <w:szCs w:val="24"/>
        </w:rPr>
        <w:t xml:space="preserve">Politi og barnevern kan be om undersøkelse på Barnehuset. Det utføres også undersøkelse av barn etter ønske fra foreldre eller barnet selv. Det kan være svært viktig at barn og foreldre blir trygget i forhold til at barnet ikke er skadet etter overgrep. </w:t>
      </w:r>
    </w:p>
    <w:p w:rsidR="00B010B2" w:rsidRPr="00A92676" w:rsidRDefault="00B010B2" w:rsidP="00AF53A2">
      <w:pPr>
        <w:rPr>
          <w:sz w:val="24"/>
          <w:szCs w:val="24"/>
        </w:rPr>
      </w:pPr>
      <w:r w:rsidRPr="00A92676">
        <w:rPr>
          <w:sz w:val="24"/>
          <w:szCs w:val="24"/>
        </w:rPr>
        <w:t>Lege deltar i drøfting av saker som impliserer spørsmål om medisinsk undersøkelse.</w:t>
      </w:r>
    </w:p>
    <w:p w:rsidR="004307BB" w:rsidRDefault="00B010B2" w:rsidP="00AF53A2">
      <w:pPr>
        <w:rPr>
          <w:sz w:val="24"/>
          <w:szCs w:val="24"/>
        </w:rPr>
      </w:pPr>
      <w:r w:rsidRPr="00A92676">
        <w:rPr>
          <w:sz w:val="24"/>
          <w:szCs w:val="24"/>
        </w:rPr>
        <w:t>Det ble utført 22 rettsmedisinske undersøkelser ved Barnehuset i 2012.</w:t>
      </w:r>
      <w:r w:rsidR="007A52DC">
        <w:rPr>
          <w:sz w:val="24"/>
          <w:szCs w:val="24"/>
        </w:rPr>
        <w:t xml:space="preserve"> Barnehuset arbeider kontinuerlig for at tilbudet om medisinske undersøkelser skal omfatte flere barn.</w:t>
      </w:r>
    </w:p>
    <w:p w:rsidR="00B010B2" w:rsidRPr="00A92676" w:rsidRDefault="00B60BC0" w:rsidP="00AF53A2">
      <w:pPr>
        <w:rPr>
          <w:rStyle w:val="Sterk"/>
          <w:b w:val="0"/>
          <w:sz w:val="40"/>
          <w:szCs w:val="40"/>
        </w:rPr>
      </w:pPr>
      <w:r>
        <w:rPr>
          <w:rStyle w:val="Sterk"/>
          <w:b w:val="0"/>
          <w:sz w:val="40"/>
          <w:szCs w:val="40"/>
        </w:rPr>
        <w:br w:type="page"/>
      </w:r>
      <w:r w:rsidR="00B010B2" w:rsidRPr="00A92676">
        <w:rPr>
          <w:rStyle w:val="Sterk"/>
          <w:b w:val="0"/>
          <w:sz w:val="40"/>
          <w:szCs w:val="40"/>
        </w:rPr>
        <w:lastRenderedPageBreak/>
        <w:t>Tverretatlig samarbeid, koordinering og samråd</w:t>
      </w:r>
    </w:p>
    <w:p w:rsidR="00B010B2" w:rsidRPr="00A92676" w:rsidRDefault="00B010B2" w:rsidP="00AF53A2">
      <w:pPr>
        <w:rPr>
          <w:sz w:val="24"/>
          <w:szCs w:val="24"/>
        </w:rPr>
      </w:pPr>
      <w:r w:rsidRPr="00A92676">
        <w:rPr>
          <w:sz w:val="24"/>
          <w:szCs w:val="24"/>
        </w:rPr>
        <w:t>Statens Barnehus Bergen har med utgangspunkt i mandat og føringer etablert en struktur for tverrfaglig og tverretatlig samarbeid. Et sentralt mål for Barnehusene er at etatene som har ansvar for barn i disse sakene samarbeider til beste for barnet.</w:t>
      </w:r>
    </w:p>
    <w:p w:rsidR="00A92676" w:rsidRPr="00A92676" w:rsidRDefault="00B010B2" w:rsidP="00AF53A2">
      <w:pPr>
        <w:rPr>
          <w:sz w:val="24"/>
          <w:szCs w:val="24"/>
        </w:rPr>
      </w:pPr>
      <w:r w:rsidRPr="00A92676">
        <w:rPr>
          <w:sz w:val="24"/>
          <w:szCs w:val="24"/>
        </w:rPr>
        <w:t>Hovedaktører i samarbeidet er politiet ved etterforsker, politijurist, avhører, saksbehandler/leder fra ansvarlig kommunal barneverntjeneste og rådgiver/psykolog fra Barnehuset. Dette samarbeidet reguleres av den enkelte etats lover og forskrifter, samt veiledere og handlingsplaner som er utgitt av ulike departementer. Det kan spesielt nevnes «Seksuelle overgrep mot barn, en veileder for hjelpeapparatet, utgitt av Sosial– og helsedirektoratet oktober 2003, rundskriv Q – 24, mars 2005», «Barnevernet og taushetsplikten, opplysningsretten og opplysningsplikten», utgitt av Barne– og familiedepartementet, og «Påtaleinstruksjon § 5–2».</w:t>
      </w:r>
    </w:p>
    <w:p w:rsidR="00B010B2" w:rsidRPr="00A92676" w:rsidRDefault="00B010B2" w:rsidP="00AF53A2">
      <w:pPr>
        <w:rPr>
          <w:rStyle w:val="Sterk"/>
          <w:sz w:val="24"/>
          <w:szCs w:val="24"/>
        </w:rPr>
      </w:pPr>
      <w:r w:rsidRPr="00A92676">
        <w:rPr>
          <w:rStyle w:val="Sterk"/>
          <w:sz w:val="24"/>
          <w:szCs w:val="24"/>
        </w:rPr>
        <w:t>Samrådsmøter</w:t>
      </w:r>
    </w:p>
    <w:p w:rsidR="004307BB" w:rsidRDefault="00B010B2" w:rsidP="00AF53A2">
      <w:r w:rsidRPr="00A92676">
        <w:rPr>
          <w:sz w:val="24"/>
          <w:szCs w:val="24"/>
        </w:rPr>
        <w:t>Barnehuset koordinerer arbeidet i forbindelse med at barn skal i dommeravhør. Barnehuset inviterer til samråd i forkant og etterkant av dommeravhør. I tillegg til politi, påtale og kommunalt barnevern</w:t>
      </w:r>
      <w:r w:rsidRPr="00A92676">
        <w:t xml:space="preserve"> kan også andre involverte etater bli invitert til samråd. I dette samarbeidet drøftes ivaretakelse av barnet før, under og etter dommeravhøret. Risikovurdering av barnets situasjon står sentralt. 227 samråd ble avholdt i 2012.</w:t>
      </w:r>
      <w:r w:rsidR="007D3883">
        <w:t xml:space="preserve"> I tillegg kommer samarbeidsmøter i lokalt hjelpeapparat.</w:t>
      </w:r>
    </w:p>
    <w:p w:rsidR="00B010B2" w:rsidRPr="00380784" w:rsidRDefault="00B010B2" w:rsidP="00AF53A2">
      <w:pPr>
        <w:rPr>
          <w:rStyle w:val="Sterk"/>
          <w:sz w:val="24"/>
          <w:szCs w:val="24"/>
        </w:rPr>
      </w:pPr>
      <w:r w:rsidRPr="00380784">
        <w:rPr>
          <w:rStyle w:val="Sterk"/>
          <w:sz w:val="24"/>
          <w:szCs w:val="24"/>
        </w:rPr>
        <w:t>Politi og påtale</w:t>
      </w:r>
    </w:p>
    <w:p w:rsidR="00B010B2" w:rsidRPr="00380784" w:rsidRDefault="00B010B2" w:rsidP="00AF53A2">
      <w:pPr>
        <w:rPr>
          <w:sz w:val="24"/>
          <w:szCs w:val="24"/>
        </w:rPr>
      </w:pPr>
      <w:r w:rsidRPr="00380784">
        <w:rPr>
          <w:sz w:val="24"/>
          <w:szCs w:val="24"/>
        </w:rPr>
        <w:t>Politiet er en av Barnehuset sine viktige samarbeidspartnere. Politidirektoratet har utarbeidet skriftlige føringer til politidistriktene i regionen om bruk av Barnehus. Videre er det for Hordaland og Sogn og Fjordane politidistrikt nedfelt rutinebeskrivelser. Rutinene gjennomgås og evalueres i møter med politi og påtaleledelse.</w:t>
      </w:r>
    </w:p>
    <w:p w:rsidR="00B010B2" w:rsidRPr="00380784" w:rsidRDefault="00B010B2" w:rsidP="00AF53A2">
      <w:pPr>
        <w:rPr>
          <w:sz w:val="24"/>
          <w:szCs w:val="24"/>
        </w:rPr>
      </w:pPr>
      <w:r w:rsidRPr="00380784">
        <w:rPr>
          <w:sz w:val="24"/>
          <w:szCs w:val="24"/>
        </w:rPr>
        <w:t>De fleste saker som omhandler overgrep i nære relasjoner kommer som anmeldelse fra barnevernet. Barnehuset blir kjent med sakene når det mottas en kopi av begjæring sendt tingretten. I de fleste tilfeller blir samarbeidet igangsatt ved at politi, avhører og barnevern deltar på samråd sammen med Barnehuset.</w:t>
      </w:r>
    </w:p>
    <w:p w:rsidR="00B010B2" w:rsidRPr="00A92676" w:rsidRDefault="00B010B2" w:rsidP="00AF53A2">
      <w:pPr>
        <w:rPr>
          <w:rStyle w:val="Sterk"/>
        </w:rPr>
      </w:pPr>
      <w:r w:rsidRPr="00A92676">
        <w:rPr>
          <w:rStyle w:val="Sterk"/>
        </w:rPr>
        <w:t>Barneverntjenesten</w:t>
      </w:r>
    </w:p>
    <w:p w:rsidR="00B010B2" w:rsidRPr="00A92676" w:rsidRDefault="00B010B2" w:rsidP="00AF53A2">
      <w:r w:rsidRPr="00A92676">
        <w:t>Barnehuset samarbeider med den kommunale barneverntjeneste om det enkelte barn. Samarbeidet i enkeltsaker foregår i samråd og i forbindelse med videre oppfølging av barn og familie. Konsultasjoner og veiledning er også en del av Barnehuset sitt tilbud til barnevernet og annet hjelpeapparat.</w:t>
      </w:r>
    </w:p>
    <w:p w:rsidR="00B60BC0" w:rsidRDefault="00B60BC0" w:rsidP="00AF53A2">
      <w:pPr>
        <w:rPr>
          <w:rStyle w:val="Sterk"/>
        </w:rPr>
      </w:pPr>
      <w:r>
        <w:rPr>
          <w:rStyle w:val="Sterk"/>
        </w:rPr>
        <w:br w:type="page"/>
      </w:r>
    </w:p>
    <w:p w:rsidR="00F518D6" w:rsidRPr="00B12F21" w:rsidRDefault="00B010B2" w:rsidP="00AF53A2">
      <w:pPr>
        <w:rPr>
          <w:sz w:val="24"/>
          <w:szCs w:val="24"/>
        </w:rPr>
      </w:pPr>
      <w:r w:rsidRPr="00B12F21">
        <w:rPr>
          <w:rStyle w:val="Sterk"/>
          <w:sz w:val="24"/>
          <w:szCs w:val="24"/>
        </w:rPr>
        <w:lastRenderedPageBreak/>
        <w:t>Tingrettene</w:t>
      </w:r>
    </w:p>
    <w:p w:rsidR="00B010B2" w:rsidRPr="00B12F21" w:rsidRDefault="00B010B2" w:rsidP="00AF53A2">
      <w:pPr>
        <w:rPr>
          <w:rStyle w:val="Sterk"/>
          <w:b w:val="0"/>
          <w:sz w:val="24"/>
          <w:szCs w:val="24"/>
        </w:rPr>
      </w:pPr>
      <w:r w:rsidRPr="00B12F21">
        <w:rPr>
          <w:rStyle w:val="Sterk"/>
          <w:b w:val="0"/>
          <w:sz w:val="24"/>
          <w:szCs w:val="24"/>
        </w:rPr>
        <w:t>Tingrettene er ansvarlig for gjennomføring av dommeravhør av barn og psykisk utviklingshemmede. En dommer fra tingretten leder avhøret.</w:t>
      </w:r>
      <w:r w:rsidRPr="00B12F21">
        <w:rPr>
          <w:sz w:val="24"/>
          <w:szCs w:val="24"/>
        </w:rPr>
        <w:t xml:space="preserve"> Barnehuset Bergen har 5 tingretter i sin region.</w:t>
      </w:r>
    </w:p>
    <w:p w:rsidR="00B010B2" w:rsidRPr="00B12F21" w:rsidRDefault="00B010B2" w:rsidP="00B010B2">
      <w:pPr>
        <w:rPr>
          <w:rStyle w:val="Sterk"/>
          <w:b w:val="0"/>
          <w:sz w:val="24"/>
          <w:szCs w:val="24"/>
        </w:rPr>
      </w:pPr>
      <w:r w:rsidRPr="00B12F21">
        <w:rPr>
          <w:rStyle w:val="Sterk"/>
          <w:b w:val="0"/>
          <w:sz w:val="24"/>
          <w:szCs w:val="24"/>
        </w:rPr>
        <w:t>Barnehuset har også noen avhør for andre tingretter i landet. Sunnhordland tingrett dekker kommuner i Hordaland fylke, men benyttes også av Haugaland og Sunnhordland politidistrikt.</w:t>
      </w:r>
    </w:p>
    <w:tbl>
      <w:tblPr>
        <w:tblStyle w:val="Tabellrutenett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93"/>
        <w:gridCol w:w="2551"/>
        <w:gridCol w:w="3119"/>
      </w:tblGrid>
      <w:tr w:rsidR="00A92676" w:rsidRPr="00A92676" w:rsidTr="003907FC">
        <w:trPr>
          <w:trHeight w:val="300"/>
          <w:jc w:val="center"/>
        </w:trPr>
        <w:tc>
          <w:tcPr>
            <w:tcW w:w="2093" w:type="dxa"/>
            <w:shd w:val="clear" w:color="auto" w:fill="92D050"/>
            <w:noWrap/>
            <w:hideMark/>
          </w:tcPr>
          <w:p w:rsidR="00C36F67" w:rsidRPr="00FA2C18" w:rsidRDefault="00576F19" w:rsidP="00576F19">
            <w:pPr>
              <w:spacing w:before="240"/>
              <w:rPr>
                <w:b/>
              </w:rPr>
            </w:pPr>
            <w:r w:rsidRPr="00FA2C18">
              <w:rPr>
                <w:b/>
              </w:rPr>
              <w:t>Tingrett</w:t>
            </w:r>
          </w:p>
        </w:tc>
        <w:tc>
          <w:tcPr>
            <w:tcW w:w="2551" w:type="dxa"/>
            <w:shd w:val="clear" w:color="auto" w:fill="92D050"/>
            <w:noWrap/>
            <w:hideMark/>
          </w:tcPr>
          <w:p w:rsidR="00C36F67" w:rsidRPr="00FA2C18" w:rsidRDefault="00576F19" w:rsidP="00576F19">
            <w:pPr>
              <w:spacing w:before="240"/>
              <w:rPr>
                <w:b/>
              </w:rPr>
            </w:pPr>
            <w:r w:rsidRPr="00FA2C18">
              <w:rPr>
                <w:b/>
              </w:rPr>
              <w:t>Foretatt i Barnehuset</w:t>
            </w:r>
          </w:p>
        </w:tc>
        <w:tc>
          <w:tcPr>
            <w:tcW w:w="3119" w:type="dxa"/>
            <w:shd w:val="clear" w:color="auto" w:fill="92D050"/>
            <w:noWrap/>
            <w:hideMark/>
          </w:tcPr>
          <w:p w:rsidR="00C36F67" w:rsidRPr="00FA2C18" w:rsidRDefault="00576F19" w:rsidP="00576F19">
            <w:pPr>
              <w:spacing w:before="240"/>
              <w:rPr>
                <w:b/>
              </w:rPr>
            </w:pPr>
            <w:r w:rsidRPr="00FA2C18">
              <w:rPr>
                <w:b/>
              </w:rPr>
              <w:t>Foretatt utenom Barnehuset</w:t>
            </w:r>
          </w:p>
        </w:tc>
      </w:tr>
      <w:tr w:rsidR="00A92676" w:rsidRPr="00A92676" w:rsidTr="003907FC">
        <w:trPr>
          <w:trHeight w:val="300"/>
          <w:jc w:val="center"/>
        </w:trPr>
        <w:tc>
          <w:tcPr>
            <w:tcW w:w="2093" w:type="dxa"/>
            <w:noWrap/>
            <w:hideMark/>
          </w:tcPr>
          <w:p w:rsidR="00C36F67" w:rsidRPr="00FA2C18" w:rsidRDefault="00C36F67" w:rsidP="00576F19">
            <w:pPr>
              <w:spacing w:before="240"/>
            </w:pPr>
            <w:r w:rsidRPr="00FA2C18">
              <w:t>Bergen</w:t>
            </w:r>
          </w:p>
        </w:tc>
        <w:tc>
          <w:tcPr>
            <w:tcW w:w="2551" w:type="dxa"/>
            <w:noWrap/>
            <w:hideMark/>
          </w:tcPr>
          <w:p w:rsidR="00C36F67" w:rsidRPr="00FA2C18" w:rsidRDefault="00C36F67" w:rsidP="00576F19">
            <w:pPr>
              <w:spacing w:before="240"/>
            </w:pPr>
            <w:r w:rsidRPr="00FA2C18">
              <w:t>61</w:t>
            </w:r>
          </w:p>
        </w:tc>
        <w:tc>
          <w:tcPr>
            <w:tcW w:w="3119" w:type="dxa"/>
            <w:noWrap/>
            <w:hideMark/>
          </w:tcPr>
          <w:p w:rsidR="00C36F67" w:rsidRPr="00FA2C18" w:rsidRDefault="00C36F67" w:rsidP="00576F19">
            <w:pPr>
              <w:spacing w:before="240"/>
            </w:pPr>
            <w:r w:rsidRPr="00FA2C18">
              <w:t>1</w:t>
            </w:r>
          </w:p>
        </w:tc>
      </w:tr>
      <w:tr w:rsidR="00A92676" w:rsidRPr="00A92676" w:rsidTr="003907FC">
        <w:trPr>
          <w:trHeight w:val="300"/>
          <w:jc w:val="center"/>
        </w:trPr>
        <w:tc>
          <w:tcPr>
            <w:tcW w:w="2093" w:type="dxa"/>
            <w:noWrap/>
          </w:tcPr>
          <w:p w:rsidR="00C36F67" w:rsidRPr="00FA2C18" w:rsidRDefault="004C5157" w:rsidP="00576F19">
            <w:pPr>
              <w:spacing w:before="240"/>
            </w:pPr>
            <w:r w:rsidRPr="00FA2C18">
              <w:t>Nordhordland</w:t>
            </w:r>
            <w:r w:rsidR="00C36F67" w:rsidRPr="00FA2C18">
              <w:t xml:space="preserve"> </w:t>
            </w:r>
          </w:p>
        </w:tc>
        <w:tc>
          <w:tcPr>
            <w:tcW w:w="2551" w:type="dxa"/>
            <w:noWrap/>
          </w:tcPr>
          <w:p w:rsidR="00C36F67" w:rsidRPr="00FA2C18" w:rsidRDefault="00C36F67" w:rsidP="00576F19">
            <w:pPr>
              <w:spacing w:before="240"/>
            </w:pPr>
            <w:r w:rsidRPr="00FA2C18">
              <w:t>57</w:t>
            </w:r>
          </w:p>
        </w:tc>
        <w:tc>
          <w:tcPr>
            <w:tcW w:w="3119" w:type="dxa"/>
            <w:noWrap/>
          </w:tcPr>
          <w:p w:rsidR="00C36F67" w:rsidRPr="00FA2C18" w:rsidRDefault="00C36F67" w:rsidP="00576F19">
            <w:pPr>
              <w:spacing w:before="240"/>
            </w:pPr>
            <w:r w:rsidRPr="00FA2C18">
              <w:t>0</w:t>
            </w:r>
          </w:p>
        </w:tc>
      </w:tr>
      <w:tr w:rsidR="00A92676" w:rsidRPr="00A92676" w:rsidTr="003907FC">
        <w:trPr>
          <w:trHeight w:val="300"/>
          <w:jc w:val="center"/>
        </w:trPr>
        <w:tc>
          <w:tcPr>
            <w:tcW w:w="2093" w:type="dxa"/>
            <w:noWrap/>
            <w:hideMark/>
          </w:tcPr>
          <w:p w:rsidR="00C36F67" w:rsidRPr="00FA2C18" w:rsidRDefault="00C36F67" w:rsidP="00576F19">
            <w:pPr>
              <w:spacing w:before="240"/>
            </w:pPr>
            <w:r w:rsidRPr="00FA2C18">
              <w:t>Fjordane</w:t>
            </w:r>
          </w:p>
        </w:tc>
        <w:tc>
          <w:tcPr>
            <w:tcW w:w="2551" w:type="dxa"/>
            <w:noWrap/>
            <w:hideMark/>
          </w:tcPr>
          <w:p w:rsidR="00C36F67" w:rsidRPr="00FA2C18" w:rsidRDefault="00C36F67" w:rsidP="00576F19">
            <w:pPr>
              <w:spacing w:before="240"/>
            </w:pPr>
            <w:r w:rsidRPr="00FA2C18">
              <w:t>5</w:t>
            </w:r>
          </w:p>
        </w:tc>
        <w:tc>
          <w:tcPr>
            <w:tcW w:w="3119" w:type="dxa"/>
            <w:noWrap/>
            <w:hideMark/>
          </w:tcPr>
          <w:p w:rsidR="00C36F67" w:rsidRPr="00FA2C18" w:rsidRDefault="00C36F67" w:rsidP="00576F19">
            <w:pPr>
              <w:spacing w:before="240"/>
            </w:pPr>
            <w:r w:rsidRPr="00FA2C18">
              <w:t>12</w:t>
            </w:r>
          </w:p>
        </w:tc>
      </w:tr>
      <w:tr w:rsidR="00A92676" w:rsidRPr="00A92676" w:rsidTr="003907FC">
        <w:trPr>
          <w:trHeight w:val="300"/>
          <w:jc w:val="center"/>
        </w:trPr>
        <w:tc>
          <w:tcPr>
            <w:tcW w:w="2093" w:type="dxa"/>
            <w:noWrap/>
          </w:tcPr>
          <w:p w:rsidR="00C36F67" w:rsidRPr="00FA2C18" w:rsidRDefault="00C36F67" w:rsidP="00576F19">
            <w:pPr>
              <w:spacing w:before="240"/>
            </w:pPr>
            <w:r w:rsidRPr="00FA2C18">
              <w:t>Sogn</w:t>
            </w:r>
          </w:p>
        </w:tc>
        <w:tc>
          <w:tcPr>
            <w:tcW w:w="2551" w:type="dxa"/>
            <w:noWrap/>
          </w:tcPr>
          <w:p w:rsidR="00C36F67" w:rsidRPr="00FA2C18" w:rsidRDefault="00C36F67" w:rsidP="00576F19">
            <w:pPr>
              <w:spacing w:before="240"/>
            </w:pPr>
            <w:r w:rsidRPr="00FA2C18">
              <w:t>5</w:t>
            </w:r>
          </w:p>
        </w:tc>
        <w:tc>
          <w:tcPr>
            <w:tcW w:w="3119" w:type="dxa"/>
            <w:noWrap/>
          </w:tcPr>
          <w:p w:rsidR="00C36F67" w:rsidRPr="00FA2C18" w:rsidRDefault="00C36F67" w:rsidP="00576F19">
            <w:pPr>
              <w:spacing w:before="240"/>
            </w:pPr>
            <w:r w:rsidRPr="00FA2C18">
              <w:t>3</w:t>
            </w:r>
          </w:p>
        </w:tc>
      </w:tr>
      <w:tr w:rsidR="00A92676" w:rsidRPr="00A92676" w:rsidTr="003907FC">
        <w:trPr>
          <w:trHeight w:val="300"/>
          <w:jc w:val="center"/>
        </w:trPr>
        <w:tc>
          <w:tcPr>
            <w:tcW w:w="2093" w:type="dxa"/>
            <w:noWrap/>
          </w:tcPr>
          <w:p w:rsidR="00C36F67" w:rsidRPr="00FA2C18" w:rsidRDefault="00C36F67" w:rsidP="00576F19">
            <w:pPr>
              <w:spacing w:before="240"/>
            </w:pPr>
            <w:r w:rsidRPr="00FA2C18">
              <w:t>Hardanger</w:t>
            </w:r>
          </w:p>
        </w:tc>
        <w:tc>
          <w:tcPr>
            <w:tcW w:w="2551" w:type="dxa"/>
            <w:noWrap/>
          </w:tcPr>
          <w:p w:rsidR="00C36F67" w:rsidRPr="00FA2C18" w:rsidRDefault="00C36F67" w:rsidP="00576F19">
            <w:pPr>
              <w:spacing w:before="240"/>
            </w:pPr>
            <w:r w:rsidRPr="00FA2C18">
              <w:t>6</w:t>
            </w:r>
          </w:p>
        </w:tc>
        <w:tc>
          <w:tcPr>
            <w:tcW w:w="3119" w:type="dxa"/>
            <w:noWrap/>
          </w:tcPr>
          <w:p w:rsidR="00C36F67" w:rsidRPr="00FA2C18" w:rsidRDefault="00C36F67" w:rsidP="00576F19">
            <w:pPr>
              <w:spacing w:before="240"/>
            </w:pPr>
            <w:r w:rsidRPr="00FA2C18">
              <w:t>-</w:t>
            </w:r>
          </w:p>
        </w:tc>
      </w:tr>
    </w:tbl>
    <w:p w:rsidR="00F518D6" w:rsidRDefault="00B010B2" w:rsidP="00A92676">
      <w:pPr>
        <w:spacing w:before="240"/>
        <w:rPr>
          <w:rStyle w:val="Sterk"/>
          <w:b w:val="0"/>
        </w:rPr>
      </w:pPr>
      <w:r w:rsidRPr="00A92676">
        <w:rPr>
          <w:rStyle w:val="Sterk"/>
          <w:b w:val="0"/>
        </w:rPr>
        <w:t xml:space="preserve">Barnehuset teller antall barn til avhør. I tingretten telles saker; </w:t>
      </w:r>
      <w:r w:rsidR="00E91C5A">
        <w:rPr>
          <w:rStyle w:val="Sterk"/>
          <w:b w:val="0"/>
        </w:rPr>
        <w:t>det vil si</w:t>
      </w:r>
      <w:r w:rsidRPr="00A92676">
        <w:rPr>
          <w:rStyle w:val="Sterk"/>
          <w:b w:val="0"/>
        </w:rPr>
        <w:t xml:space="preserve"> at en sak kan inkludere flere barn, for eksempel søsken.</w:t>
      </w:r>
    </w:p>
    <w:p w:rsidR="00B010B2" w:rsidRDefault="00B010B2" w:rsidP="00AF53A2">
      <w:pPr>
        <w:rPr>
          <w:rStyle w:val="Sterk"/>
          <w:b w:val="0"/>
        </w:rPr>
      </w:pPr>
      <w:r w:rsidRPr="00A92676">
        <w:rPr>
          <w:rStyle w:val="Sterk"/>
          <w:b w:val="0"/>
        </w:rPr>
        <w:t>Av tabellen fremgår det at tingrettene i Hordaland bruker Barnehuset i nesten alle saker. Tingrettene i Sogn og Fjordane benytter Barnehuset langt mindre. Det er bekymringsfullt at barn fra Sogn og Fjordane ikke får det samme tilbudet som barn fra Hordaland.</w:t>
      </w:r>
    </w:p>
    <w:p w:rsidR="00B12F21" w:rsidRPr="00A92676" w:rsidRDefault="00B12F21" w:rsidP="00AF53A2">
      <w:pPr>
        <w:rPr>
          <w:rStyle w:val="Sterk"/>
        </w:rPr>
      </w:pPr>
    </w:p>
    <w:p w:rsidR="00B010B2" w:rsidRPr="00B12F21" w:rsidRDefault="00B010B2" w:rsidP="00AF53A2">
      <w:pPr>
        <w:rPr>
          <w:rStyle w:val="Sterk"/>
          <w:sz w:val="24"/>
          <w:szCs w:val="24"/>
        </w:rPr>
      </w:pPr>
      <w:r w:rsidRPr="00B12F21">
        <w:rPr>
          <w:rStyle w:val="Sterk"/>
          <w:sz w:val="24"/>
          <w:szCs w:val="24"/>
        </w:rPr>
        <w:t>Konsultasjoner</w:t>
      </w:r>
    </w:p>
    <w:p w:rsidR="00B010B2" w:rsidRPr="00B12F21" w:rsidRDefault="00B010B2" w:rsidP="00AF53A2">
      <w:pPr>
        <w:rPr>
          <w:sz w:val="24"/>
          <w:szCs w:val="24"/>
        </w:rPr>
      </w:pPr>
      <w:r w:rsidRPr="00B12F21">
        <w:rPr>
          <w:sz w:val="24"/>
          <w:szCs w:val="24"/>
        </w:rPr>
        <w:t>Barnehuset har hatt 116 konsultasjoner og veiledninger i 2012. Konsultasjon innebærer at saken kan drøftes anonymt. Dette kan være konsultasjon per telefon eller mer omfattende gjennomgang i møter.</w:t>
      </w:r>
    </w:p>
    <w:p w:rsidR="00B010B2" w:rsidRPr="00B12F21" w:rsidRDefault="00B010B2" w:rsidP="00AF53A2">
      <w:pPr>
        <w:rPr>
          <w:sz w:val="24"/>
          <w:szCs w:val="24"/>
        </w:rPr>
      </w:pPr>
      <w:r w:rsidRPr="00B12F21">
        <w:rPr>
          <w:sz w:val="24"/>
          <w:szCs w:val="24"/>
        </w:rPr>
        <w:t>Statens Barnehus Bergen har flest konsultasjoner når det er mistanke om seksuelle overgrep.</w:t>
      </w:r>
    </w:p>
    <w:p w:rsidR="00F518D6" w:rsidRPr="00B12F21" w:rsidRDefault="00B010B2" w:rsidP="00AF53A2">
      <w:pPr>
        <w:rPr>
          <w:sz w:val="24"/>
          <w:szCs w:val="24"/>
        </w:rPr>
      </w:pPr>
      <w:r w:rsidRPr="00B12F21">
        <w:rPr>
          <w:sz w:val="24"/>
          <w:szCs w:val="24"/>
        </w:rPr>
        <w:t>Ved henvendelser hvor det er lav grad av mistanke henvises det videre til kommunenes konsultasjonsteam, som er godt utbygd i denne regionen.</w:t>
      </w:r>
    </w:p>
    <w:p w:rsidR="00B010B2" w:rsidRPr="00B12F21" w:rsidRDefault="00B010B2" w:rsidP="00AF53A2">
      <w:pPr>
        <w:rPr>
          <w:rStyle w:val="Sterk"/>
          <w:sz w:val="24"/>
          <w:szCs w:val="24"/>
        </w:rPr>
      </w:pPr>
      <w:r w:rsidRPr="00B12F21">
        <w:rPr>
          <w:rStyle w:val="Sterk"/>
          <w:sz w:val="24"/>
          <w:szCs w:val="24"/>
        </w:rPr>
        <w:t>Tverretatlige grupper og faglig samarbeid</w:t>
      </w:r>
    </w:p>
    <w:p w:rsidR="00B010B2" w:rsidRPr="00B12F21" w:rsidRDefault="00B010B2" w:rsidP="00AF53A2">
      <w:pPr>
        <w:rPr>
          <w:sz w:val="24"/>
          <w:szCs w:val="24"/>
        </w:rPr>
      </w:pPr>
      <w:r w:rsidRPr="00B12F21">
        <w:rPr>
          <w:sz w:val="24"/>
          <w:szCs w:val="24"/>
        </w:rPr>
        <w:t>Barnehuset deltar på møter med andre instanser som arbeider med samme problematikk.</w:t>
      </w:r>
    </w:p>
    <w:p w:rsidR="00B010B2" w:rsidRPr="00B12F21" w:rsidRDefault="00B010B2" w:rsidP="00AF53A2">
      <w:pPr>
        <w:rPr>
          <w:sz w:val="24"/>
          <w:szCs w:val="24"/>
        </w:rPr>
      </w:pPr>
      <w:r w:rsidRPr="00B12F21">
        <w:rPr>
          <w:sz w:val="24"/>
          <w:szCs w:val="24"/>
        </w:rPr>
        <w:t>Barnehuset deltar på årlige tverretatlige møter hos fylkeslegen i Hordaland med vold og overgrep som tema.</w:t>
      </w:r>
    </w:p>
    <w:p w:rsidR="00B010B2" w:rsidRPr="00B12F21" w:rsidRDefault="00B010B2" w:rsidP="00AF53A2">
      <w:pPr>
        <w:rPr>
          <w:sz w:val="24"/>
          <w:szCs w:val="24"/>
        </w:rPr>
      </w:pPr>
      <w:r w:rsidRPr="00B12F21">
        <w:rPr>
          <w:sz w:val="24"/>
          <w:szCs w:val="24"/>
        </w:rPr>
        <w:lastRenderedPageBreak/>
        <w:t>Det er utarbeidet en samarbeidsavtale mellom Barnehuset og Ressurssenter om vold og traumatisk stress og selvmordsforebygging, RVTS Vest.</w:t>
      </w:r>
    </w:p>
    <w:p w:rsidR="00B010B2" w:rsidRPr="00B12F21" w:rsidRDefault="00B010B2" w:rsidP="00AF53A2">
      <w:pPr>
        <w:rPr>
          <w:sz w:val="24"/>
          <w:szCs w:val="24"/>
        </w:rPr>
      </w:pPr>
      <w:r w:rsidRPr="00B12F21">
        <w:rPr>
          <w:sz w:val="24"/>
          <w:szCs w:val="24"/>
        </w:rPr>
        <w:t>Det er etablert et samarbeid med representanter for tannhelsetjenesten i fylkene Hordaland, Rogaland og Sogn og Fjordane, samt Universitetet i Bergen. Der har vært avholdt møter med fokus på deling av kompetanse og utvikling av rutiner ved mistanke om overgrep mot barn, samt tema vedrørende avdekkende samtaler med barn. Barneombudet har vært engasjert i dette arbeidet.</w:t>
      </w:r>
    </w:p>
    <w:p w:rsidR="00A92676" w:rsidRDefault="00B010B2" w:rsidP="00AF53A2">
      <w:pPr>
        <w:rPr>
          <w:sz w:val="24"/>
          <w:szCs w:val="24"/>
        </w:rPr>
      </w:pPr>
      <w:r w:rsidRPr="00B12F21">
        <w:rPr>
          <w:sz w:val="24"/>
          <w:szCs w:val="24"/>
        </w:rPr>
        <w:t>Barnehuset deltar med innlegg på samlinger og møter vi inviteres til i regionen.</w:t>
      </w:r>
    </w:p>
    <w:p w:rsidR="00B12F21" w:rsidRPr="00B12F21" w:rsidRDefault="00B12F21" w:rsidP="00AF53A2">
      <w:pPr>
        <w:rPr>
          <w:sz w:val="24"/>
          <w:szCs w:val="24"/>
        </w:rPr>
      </w:pPr>
    </w:p>
    <w:p w:rsidR="00B010B2" w:rsidRPr="00A92676" w:rsidRDefault="00B010B2" w:rsidP="00A92676">
      <w:pPr>
        <w:rPr>
          <w:rStyle w:val="Sterk"/>
          <w:b w:val="0"/>
          <w:sz w:val="40"/>
          <w:szCs w:val="40"/>
        </w:rPr>
      </w:pPr>
      <w:r w:rsidRPr="00A92676">
        <w:rPr>
          <w:rStyle w:val="Sterk"/>
          <w:b w:val="0"/>
          <w:sz w:val="40"/>
          <w:szCs w:val="40"/>
        </w:rPr>
        <w:t>Fag og kompetanseutvikling</w:t>
      </w:r>
    </w:p>
    <w:p w:rsidR="00B010B2" w:rsidRPr="00A92676" w:rsidRDefault="00B010B2" w:rsidP="00AF53A2">
      <w:r w:rsidRPr="00A92676">
        <w:t xml:space="preserve">I </w:t>
      </w:r>
      <w:proofErr w:type="spellStart"/>
      <w:r w:rsidRPr="00A92676">
        <w:t>Barnehusets</w:t>
      </w:r>
      <w:proofErr w:type="spellEnd"/>
      <w:r w:rsidRPr="00A92676">
        <w:t xml:space="preserve"> målsetting heter det blant annet: «Barnehuset skal tilrettelegge for økt kunnskap og forskning på feltet». Dette skal komme til uttrykk gjennom informasjon og undervisning, og gjennom gode evalueringsredskaper. Ansatte på Barnehuset skal til enhver tid ha god kunnskap om feltet og være faglig oppdatert om temaet overgrep mot barn i et nasjonalt og internasjonalt perspektiv.</w:t>
      </w:r>
    </w:p>
    <w:p w:rsidR="00B010B2" w:rsidRPr="00A92676" w:rsidRDefault="00B010B2" w:rsidP="00AF53A2">
      <w:pPr>
        <w:rPr>
          <w:rStyle w:val="Sterk"/>
          <w:i/>
        </w:rPr>
      </w:pPr>
      <w:r w:rsidRPr="00A92676">
        <w:rPr>
          <w:rStyle w:val="Sterk"/>
        </w:rPr>
        <w:t>Fagutvikling</w:t>
      </w:r>
    </w:p>
    <w:p w:rsidR="00A92676" w:rsidRPr="00A92676" w:rsidRDefault="00210F4D" w:rsidP="00AF53A2">
      <w:pPr>
        <w:rPr>
          <w:rStyle w:val="Sterk"/>
          <w:b w:val="0"/>
          <w:bCs w:val="0"/>
        </w:rPr>
      </w:pPr>
      <w:r>
        <w:t>I 2012 har Barnehuset Bergen avsluttet tre fagutvik</w:t>
      </w:r>
      <w:r w:rsidR="004E6570">
        <w:t>lingsprosjekter; sekvensielle avhør, systematisk kriseintervensjon og kollegaevaluering.  Alle tre prosjektene er nå etablert som faste tilbud i Barnehuset.</w:t>
      </w:r>
    </w:p>
    <w:p w:rsidR="00F869BC" w:rsidRPr="00B12F21" w:rsidRDefault="00F869BC" w:rsidP="00F869BC">
      <w:pPr>
        <w:rPr>
          <w:sz w:val="24"/>
          <w:szCs w:val="24"/>
          <w:u w:val="single"/>
        </w:rPr>
      </w:pPr>
      <w:r w:rsidRPr="00B12F21">
        <w:rPr>
          <w:sz w:val="24"/>
          <w:szCs w:val="24"/>
          <w:u w:val="single"/>
        </w:rPr>
        <w:t>Sekvensielle avhør</w:t>
      </w:r>
    </w:p>
    <w:p w:rsidR="00F869BC" w:rsidRPr="00B12F21" w:rsidRDefault="00F869BC" w:rsidP="00F869BC">
      <w:pPr>
        <w:rPr>
          <w:sz w:val="24"/>
          <w:szCs w:val="24"/>
        </w:rPr>
      </w:pPr>
      <w:r w:rsidRPr="00B12F21">
        <w:rPr>
          <w:sz w:val="24"/>
          <w:szCs w:val="24"/>
        </w:rPr>
        <w:t xml:space="preserve">Det er særlig krevende å avhøre barn under 6 år om vold og overgrep. I Norge har vi ikke hatt en tilpasset metodikk og vi har lite spesialisert kompetanse på avhør av små barn og psykisk utviklingshemmede. I 2011 ble det igangsatt utprøving av avhørsmetodikken «sekvensielle avhør». Prosjektet </w:t>
      </w:r>
      <w:r w:rsidR="00B12F21">
        <w:rPr>
          <w:sz w:val="24"/>
          <w:szCs w:val="24"/>
        </w:rPr>
        <w:t>var</w:t>
      </w:r>
      <w:r w:rsidRPr="00B12F21">
        <w:rPr>
          <w:sz w:val="24"/>
          <w:szCs w:val="24"/>
        </w:rPr>
        <w:t xml:space="preserve"> et samarbeidsprosjekt mellom KRIPOS (Den nasjonale enhet for bekjempelse av organisert og annen alvorlig kriminalitet), fagpersonell ved Politihøgskolen og Statens Barnehus Bergen.</w:t>
      </w:r>
    </w:p>
    <w:p w:rsidR="004307BB" w:rsidRPr="00B12F21" w:rsidRDefault="00F869BC" w:rsidP="00F869BC">
      <w:pPr>
        <w:rPr>
          <w:sz w:val="24"/>
          <w:szCs w:val="24"/>
        </w:rPr>
      </w:pPr>
      <w:r w:rsidRPr="00B12F21">
        <w:rPr>
          <w:sz w:val="24"/>
          <w:szCs w:val="24"/>
        </w:rPr>
        <w:t>Det ble gjennomført ti sekvensielle avhør i prosjektperioden. Politi og tingretter i Sunnhordaland, Haugaland og Sogn og Fjordane politidistrikt har bidratt til prosjektet. Prosjektet ble avsluttet med en rapport i 2012. Videre metodeutvikling vil skje hos KRIPOS og Politihøgskolen. Arbeidsgruppen fra justisdepartementet som utarbeidet forslag til ny forskrift for «særlig sårbare personer» har tatt erfaringene av dette prosjektet inn i sin rapport.</w:t>
      </w:r>
    </w:p>
    <w:p w:rsidR="00F869BC" w:rsidRPr="00B12F21" w:rsidRDefault="00F869BC" w:rsidP="00F869BC">
      <w:pPr>
        <w:rPr>
          <w:rStyle w:val="Sterk"/>
          <w:b w:val="0"/>
          <w:sz w:val="24"/>
          <w:szCs w:val="24"/>
          <w:u w:val="single"/>
        </w:rPr>
      </w:pPr>
      <w:r w:rsidRPr="00B12F21">
        <w:rPr>
          <w:rStyle w:val="Sterk"/>
          <w:b w:val="0"/>
          <w:sz w:val="24"/>
          <w:szCs w:val="24"/>
          <w:u w:val="single"/>
        </w:rPr>
        <w:t>SKIP (Systematisk kriseintervensjon prosjekt)</w:t>
      </w:r>
    </w:p>
    <w:p w:rsidR="00F869BC" w:rsidRPr="00B12F21" w:rsidRDefault="00F869BC" w:rsidP="00F869BC">
      <w:pPr>
        <w:rPr>
          <w:sz w:val="24"/>
          <w:szCs w:val="24"/>
        </w:rPr>
      </w:pPr>
      <w:r w:rsidRPr="00B12F21">
        <w:rPr>
          <w:rStyle w:val="Sterk"/>
          <w:b w:val="0"/>
          <w:sz w:val="24"/>
          <w:szCs w:val="24"/>
        </w:rPr>
        <w:t xml:space="preserve">Barnehuset har startet et prosjekt med fokus på hurtig oppfølging og behandling av familier. Hovedmålet er å øke omsorgspersonens evne til å gi støtte til barnet, og redusere </w:t>
      </w:r>
      <w:r w:rsidRPr="00B12F21">
        <w:rPr>
          <w:rStyle w:val="Sterk"/>
          <w:b w:val="0"/>
          <w:sz w:val="24"/>
          <w:szCs w:val="24"/>
        </w:rPr>
        <w:lastRenderedPageBreak/>
        <w:t>traumesymptomer hos barn.</w:t>
      </w:r>
      <w:r w:rsidRPr="00B12F21">
        <w:rPr>
          <w:b/>
          <w:sz w:val="24"/>
          <w:szCs w:val="24"/>
        </w:rPr>
        <w:t xml:space="preserve"> </w:t>
      </w:r>
      <w:r w:rsidRPr="00B12F21">
        <w:rPr>
          <w:sz w:val="24"/>
          <w:szCs w:val="24"/>
        </w:rPr>
        <w:t>SKIP bygger på en behandlingsmodell for kriseintervensjon for barn utsatt for vold og seksuelle overgrep. Vår modell er bygget på de</w:t>
      </w:r>
      <w:r w:rsidR="00C73890" w:rsidRPr="00B12F21">
        <w:rPr>
          <w:sz w:val="24"/>
          <w:szCs w:val="24"/>
        </w:rPr>
        <w:t xml:space="preserve">t amerikanske konseptet </w:t>
      </w:r>
      <w:r w:rsidRPr="00B12F21">
        <w:rPr>
          <w:sz w:val="24"/>
          <w:szCs w:val="24"/>
        </w:rPr>
        <w:t>«</w:t>
      </w:r>
      <w:proofErr w:type="spellStart"/>
      <w:r w:rsidRPr="00B12F21">
        <w:rPr>
          <w:sz w:val="24"/>
          <w:szCs w:val="24"/>
        </w:rPr>
        <w:t>Brief</w:t>
      </w:r>
      <w:proofErr w:type="spellEnd"/>
      <w:r w:rsidRPr="00B12F21">
        <w:rPr>
          <w:sz w:val="24"/>
          <w:szCs w:val="24"/>
        </w:rPr>
        <w:t xml:space="preserve"> Family-</w:t>
      </w:r>
      <w:proofErr w:type="spellStart"/>
      <w:r w:rsidRPr="00B12F21">
        <w:rPr>
          <w:sz w:val="24"/>
          <w:szCs w:val="24"/>
        </w:rPr>
        <w:t>Based</w:t>
      </w:r>
      <w:proofErr w:type="spellEnd"/>
      <w:r w:rsidRPr="00B12F21">
        <w:rPr>
          <w:sz w:val="24"/>
          <w:szCs w:val="24"/>
        </w:rPr>
        <w:t xml:space="preserve"> </w:t>
      </w:r>
      <w:proofErr w:type="spellStart"/>
      <w:r w:rsidRPr="00B12F21">
        <w:rPr>
          <w:sz w:val="24"/>
          <w:szCs w:val="24"/>
        </w:rPr>
        <w:t>Crisis</w:t>
      </w:r>
      <w:proofErr w:type="spellEnd"/>
      <w:r w:rsidRPr="00B12F21">
        <w:rPr>
          <w:sz w:val="24"/>
          <w:szCs w:val="24"/>
        </w:rPr>
        <w:t xml:space="preserve"> </w:t>
      </w:r>
      <w:proofErr w:type="spellStart"/>
      <w:r w:rsidRPr="00B12F21">
        <w:rPr>
          <w:sz w:val="24"/>
          <w:szCs w:val="24"/>
        </w:rPr>
        <w:t>Intervention</w:t>
      </w:r>
      <w:proofErr w:type="spellEnd"/>
      <w:r w:rsidRPr="00B12F21">
        <w:rPr>
          <w:sz w:val="24"/>
          <w:szCs w:val="24"/>
        </w:rPr>
        <w:t xml:space="preserve"> </w:t>
      </w:r>
      <w:r w:rsidR="00C73890" w:rsidRPr="00B12F21">
        <w:rPr>
          <w:sz w:val="24"/>
          <w:szCs w:val="24"/>
        </w:rPr>
        <w:t xml:space="preserve">(CFTSI), </w:t>
      </w:r>
      <w:r w:rsidRPr="00B12F21">
        <w:rPr>
          <w:sz w:val="24"/>
          <w:szCs w:val="24"/>
        </w:rPr>
        <w:t>(</w:t>
      </w:r>
      <w:proofErr w:type="spellStart"/>
      <w:r w:rsidRPr="00B12F21">
        <w:rPr>
          <w:sz w:val="24"/>
          <w:szCs w:val="24"/>
        </w:rPr>
        <w:t>Berkowitz</w:t>
      </w:r>
      <w:proofErr w:type="spellEnd"/>
      <w:r w:rsidRPr="00B12F21">
        <w:rPr>
          <w:sz w:val="24"/>
          <w:szCs w:val="24"/>
        </w:rPr>
        <w:t xml:space="preserve"> &amp; </w:t>
      </w:r>
      <w:proofErr w:type="spellStart"/>
      <w:r w:rsidRPr="00B12F21">
        <w:rPr>
          <w:sz w:val="24"/>
          <w:szCs w:val="24"/>
        </w:rPr>
        <w:t>Marans</w:t>
      </w:r>
      <w:proofErr w:type="spellEnd"/>
      <w:r w:rsidRPr="00B12F21">
        <w:rPr>
          <w:sz w:val="24"/>
          <w:szCs w:val="24"/>
        </w:rPr>
        <w:t xml:space="preserve">, 2009). Modellen er familiebasert for tidlig intervensjon og sekundær forebygging. </w:t>
      </w:r>
      <w:r w:rsidRPr="00B12F21">
        <w:rPr>
          <w:rStyle w:val="Sterk"/>
          <w:b w:val="0"/>
          <w:sz w:val="24"/>
          <w:szCs w:val="24"/>
        </w:rPr>
        <w:t>R</w:t>
      </w:r>
      <w:r w:rsidRPr="00B12F21">
        <w:rPr>
          <w:sz w:val="24"/>
          <w:szCs w:val="24"/>
        </w:rPr>
        <w:t xml:space="preserve">ådgivere og psykologspesialist prøvde ut modellen i fem saker i første halvår 2012. Prosjektet ble oppsummert som vellykket og metoden </w:t>
      </w:r>
      <w:r w:rsidR="00C73890" w:rsidRPr="00B12F21">
        <w:rPr>
          <w:sz w:val="24"/>
          <w:szCs w:val="24"/>
        </w:rPr>
        <w:t>er blitt en</w:t>
      </w:r>
      <w:r w:rsidRPr="00B12F21">
        <w:rPr>
          <w:sz w:val="24"/>
          <w:szCs w:val="24"/>
        </w:rPr>
        <w:t xml:space="preserve"> del av </w:t>
      </w:r>
      <w:proofErr w:type="spellStart"/>
      <w:r w:rsidRPr="00B12F21">
        <w:rPr>
          <w:sz w:val="24"/>
          <w:szCs w:val="24"/>
        </w:rPr>
        <w:t>Barnehusets</w:t>
      </w:r>
      <w:proofErr w:type="spellEnd"/>
      <w:r w:rsidRPr="00B12F21">
        <w:rPr>
          <w:sz w:val="24"/>
          <w:szCs w:val="24"/>
        </w:rPr>
        <w:t xml:space="preserve"> </w:t>
      </w:r>
      <w:r w:rsidR="004B4FD9" w:rsidRPr="00B12F21">
        <w:rPr>
          <w:sz w:val="24"/>
          <w:szCs w:val="24"/>
        </w:rPr>
        <w:t>behandlingstilbud</w:t>
      </w:r>
      <w:r w:rsidRPr="00B12F21">
        <w:rPr>
          <w:sz w:val="24"/>
          <w:szCs w:val="24"/>
        </w:rPr>
        <w:t>.</w:t>
      </w:r>
    </w:p>
    <w:p w:rsidR="00F869BC" w:rsidRPr="00B12F21" w:rsidRDefault="00F869BC" w:rsidP="00F869BC">
      <w:pPr>
        <w:rPr>
          <w:rStyle w:val="Sterk"/>
          <w:b w:val="0"/>
          <w:sz w:val="24"/>
          <w:szCs w:val="24"/>
          <w:u w:val="single"/>
        </w:rPr>
      </w:pPr>
      <w:r w:rsidRPr="00B12F21">
        <w:rPr>
          <w:rStyle w:val="Sterk"/>
          <w:b w:val="0"/>
          <w:sz w:val="24"/>
          <w:szCs w:val="24"/>
          <w:u w:val="single"/>
        </w:rPr>
        <w:t>Kollegaevaluering</w:t>
      </w:r>
    </w:p>
    <w:p w:rsidR="004307BB" w:rsidRDefault="00F869BC" w:rsidP="00F869BC">
      <w:pPr>
        <w:rPr>
          <w:rStyle w:val="Sterk"/>
          <w:b w:val="0"/>
          <w:sz w:val="24"/>
          <w:szCs w:val="24"/>
        </w:rPr>
      </w:pPr>
      <w:r w:rsidRPr="00B12F21">
        <w:rPr>
          <w:rStyle w:val="Sterk"/>
          <w:b w:val="0"/>
          <w:sz w:val="24"/>
          <w:szCs w:val="24"/>
        </w:rPr>
        <w:t xml:space="preserve">Som resultat av et fagutviklingsprosjekt som ble gjennomført i 2010 og ferdigstilt i 2011, har Barnehuset i samarbeid med politiets barneavhørere innført faste tilbakemeldinger etter avhør. Dette gjennomføres ved kollegaevaluering i gruppe med gjennomgang av dommeravhør hver annen måned. I tillegg arrangeres halvårlige fagsamlinger i samarbeid med SO koordinator. Dette er viktig for å utvikle og vedlikeholde </w:t>
      </w:r>
      <w:proofErr w:type="spellStart"/>
      <w:r w:rsidRPr="00B12F21">
        <w:rPr>
          <w:rStyle w:val="Sterk"/>
          <w:b w:val="0"/>
          <w:sz w:val="24"/>
          <w:szCs w:val="24"/>
        </w:rPr>
        <w:t>avhørers</w:t>
      </w:r>
      <w:proofErr w:type="spellEnd"/>
      <w:r w:rsidRPr="00B12F21">
        <w:rPr>
          <w:rStyle w:val="Sterk"/>
          <w:b w:val="0"/>
          <w:sz w:val="24"/>
          <w:szCs w:val="24"/>
        </w:rPr>
        <w:t xml:space="preserve"> kompetanse og gir rom for faglig fellesskap på tvers av profesjoner. Barnehuset vil fortsette satsningen på økt kvalitet av dommeravhør i 2012.</w:t>
      </w:r>
    </w:p>
    <w:p w:rsidR="00B12F21" w:rsidRPr="00B12F21" w:rsidRDefault="00B12F21" w:rsidP="00F869BC">
      <w:pPr>
        <w:rPr>
          <w:rStyle w:val="Sterk"/>
          <w:b w:val="0"/>
          <w:sz w:val="24"/>
          <w:szCs w:val="24"/>
        </w:rPr>
      </w:pPr>
    </w:p>
    <w:p w:rsidR="00B010B2" w:rsidRPr="00B12F21" w:rsidRDefault="00B010B2" w:rsidP="00AF53A2">
      <w:pPr>
        <w:rPr>
          <w:rStyle w:val="Sterk"/>
          <w:sz w:val="24"/>
          <w:szCs w:val="24"/>
        </w:rPr>
      </w:pPr>
      <w:r w:rsidRPr="00B12F21">
        <w:rPr>
          <w:rStyle w:val="Sterk"/>
          <w:sz w:val="24"/>
          <w:szCs w:val="24"/>
        </w:rPr>
        <w:t>Ivaretaking og utvikling av egen kompetanse</w:t>
      </w:r>
    </w:p>
    <w:p w:rsidR="00B010B2" w:rsidRPr="00B12F21" w:rsidRDefault="00B010B2" w:rsidP="00AF53A2">
      <w:pPr>
        <w:rPr>
          <w:sz w:val="24"/>
          <w:szCs w:val="24"/>
        </w:rPr>
      </w:pPr>
      <w:r w:rsidRPr="00B12F21">
        <w:rPr>
          <w:sz w:val="24"/>
          <w:szCs w:val="24"/>
        </w:rPr>
        <w:t xml:space="preserve">Statens Barnehus Bergen mottar regelmessig veiledning av psykolog Haldor </w:t>
      </w:r>
      <w:proofErr w:type="spellStart"/>
      <w:r w:rsidRPr="00B12F21">
        <w:rPr>
          <w:sz w:val="24"/>
          <w:szCs w:val="24"/>
        </w:rPr>
        <w:t>Øvereide</w:t>
      </w:r>
      <w:proofErr w:type="spellEnd"/>
      <w:r w:rsidRPr="00B12F21">
        <w:rPr>
          <w:sz w:val="24"/>
          <w:szCs w:val="24"/>
        </w:rPr>
        <w:t xml:space="preserve"> ved Institutt for familie– og relasjonsutvikling.</w:t>
      </w:r>
    </w:p>
    <w:p w:rsidR="00B010B2" w:rsidRPr="00B12F21" w:rsidRDefault="00B010B2" w:rsidP="00AF53A2">
      <w:pPr>
        <w:rPr>
          <w:sz w:val="24"/>
          <w:szCs w:val="24"/>
        </w:rPr>
      </w:pPr>
      <w:r w:rsidRPr="00B12F21">
        <w:rPr>
          <w:sz w:val="24"/>
          <w:szCs w:val="24"/>
        </w:rPr>
        <w:t>Barnehuset har egne fagmøter der både organisasjonsutvikling og fag– og metodeutvikling er tema.</w:t>
      </w:r>
    </w:p>
    <w:p w:rsidR="00F518D6" w:rsidRPr="00B12F21" w:rsidRDefault="00B010B2" w:rsidP="00AF53A2">
      <w:pPr>
        <w:rPr>
          <w:sz w:val="24"/>
          <w:szCs w:val="24"/>
        </w:rPr>
      </w:pPr>
      <w:r w:rsidRPr="00B12F21">
        <w:rPr>
          <w:sz w:val="24"/>
          <w:szCs w:val="24"/>
        </w:rPr>
        <w:t>Deltakelse på utvalgte lokale og nasjonale kurs og konferanser er av stor betydning, både for å bygge og dele faglig kompetanse og for å etablere nettverk med fagfolk i andre etater og land som arbeider med tilsvarende tema om overgrep mot barn.</w:t>
      </w:r>
    </w:p>
    <w:p w:rsidR="00A92676" w:rsidRPr="00B12F21" w:rsidRDefault="00B010B2" w:rsidP="00AF53A2">
      <w:pPr>
        <w:rPr>
          <w:sz w:val="24"/>
          <w:szCs w:val="24"/>
        </w:rPr>
      </w:pPr>
      <w:r w:rsidRPr="00B12F21">
        <w:rPr>
          <w:sz w:val="24"/>
          <w:szCs w:val="24"/>
        </w:rPr>
        <w:t xml:space="preserve">For 2012 har dette vært nedprioritert </w:t>
      </w:r>
      <w:r w:rsidR="00E91C5A" w:rsidRPr="00B12F21">
        <w:rPr>
          <w:sz w:val="24"/>
          <w:szCs w:val="24"/>
        </w:rPr>
        <w:t>på grunn av</w:t>
      </w:r>
      <w:r w:rsidRPr="00B12F21">
        <w:rPr>
          <w:sz w:val="24"/>
          <w:szCs w:val="24"/>
        </w:rPr>
        <w:t xml:space="preserve"> manglende ressurser og permisjoner blant de tilsatte.</w:t>
      </w:r>
    </w:p>
    <w:p w:rsidR="00B12F21" w:rsidRDefault="00B12F21" w:rsidP="00A92676">
      <w:pPr>
        <w:rPr>
          <w:rStyle w:val="Sterk"/>
          <w:b w:val="0"/>
          <w:sz w:val="40"/>
          <w:szCs w:val="40"/>
        </w:rPr>
      </w:pPr>
    </w:p>
    <w:p w:rsidR="00B010B2" w:rsidRPr="00A92676" w:rsidRDefault="00B010B2" w:rsidP="00A92676">
      <w:pPr>
        <w:rPr>
          <w:rStyle w:val="Sterk"/>
          <w:b w:val="0"/>
          <w:sz w:val="40"/>
          <w:szCs w:val="40"/>
        </w:rPr>
      </w:pPr>
      <w:r w:rsidRPr="00A92676">
        <w:rPr>
          <w:rStyle w:val="Sterk"/>
          <w:b w:val="0"/>
          <w:sz w:val="40"/>
          <w:szCs w:val="40"/>
        </w:rPr>
        <w:t>Utfordringer fremover</w:t>
      </w:r>
    </w:p>
    <w:p w:rsidR="00F518D6" w:rsidRPr="00B12F21" w:rsidRDefault="00B010B2" w:rsidP="00AF53A2">
      <w:pPr>
        <w:rPr>
          <w:rStyle w:val="Sterk"/>
          <w:sz w:val="24"/>
          <w:szCs w:val="24"/>
        </w:rPr>
      </w:pPr>
      <w:r w:rsidRPr="00B12F21">
        <w:rPr>
          <w:rStyle w:val="Sterk"/>
          <w:sz w:val="24"/>
          <w:szCs w:val="24"/>
        </w:rPr>
        <w:t>Tid fra anmeldelse til dommeravhør</w:t>
      </w:r>
    </w:p>
    <w:p w:rsidR="00B010B2" w:rsidRPr="00B12F21" w:rsidRDefault="00B010B2" w:rsidP="00AF53A2">
      <w:pPr>
        <w:rPr>
          <w:sz w:val="24"/>
          <w:szCs w:val="24"/>
        </w:rPr>
      </w:pPr>
      <w:r w:rsidRPr="00B12F21">
        <w:rPr>
          <w:sz w:val="24"/>
          <w:szCs w:val="24"/>
        </w:rPr>
        <w:t>Statens Barnehus Bergen har over flere år uttrykt stor bekymring for at det tar lang tid fra anmeldelse til dommeravhør. I 2008 var gjennomsnittlig tid fra inngitt anmeldelse til dommeravhør 38 dager, i 2009 42 dager, i 2010 45 dager, i 2011 5</w:t>
      </w:r>
      <w:r w:rsidR="00B12F21">
        <w:rPr>
          <w:sz w:val="24"/>
          <w:szCs w:val="24"/>
        </w:rPr>
        <w:t>3</w:t>
      </w:r>
      <w:r w:rsidRPr="00B12F21">
        <w:rPr>
          <w:sz w:val="24"/>
          <w:szCs w:val="24"/>
        </w:rPr>
        <w:t xml:space="preserve"> dager og i 2012 </w:t>
      </w:r>
      <w:r w:rsidR="00B12F21">
        <w:rPr>
          <w:sz w:val="24"/>
          <w:szCs w:val="24"/>
        </w:rPr>
        <w:t>53</w:t>
      </w:r>
      <w:r w:rsidRPr="00B12F21">
        <w:rPr>
          <w:sz w:val="24"/>
          <w:szCs w:val="24"/>
        </w:rPr>
        <w:t xml:space="preserve">. </w:t>
      </w:r>
      <w:r w:rsidRPr="00B12F21">
        <w:rPr>
          <w:sz w:val="24"/>
          <w:szCs w:val="24"/>
        </w:rPr>
        <w:tab/>
      </w:r>
    </w:p>
    <w:p w:rsidR="00B010B2" w:rsidRPr="00B12F21" w:rsidRDefault="00B010B2" w:rsidP="00B010B2">
      <w:pPr>
        <w:rPr>
          <w:sz w:val="24"/>
          <w:szCs w:val="24"/>
        </w:rPr>
      </w:pPr>
      <w:r w:rsidRPr="00B12F21">
        <w:rPr>
          <w:sz w:val="24"/>
          <w:szCs w:val="24"/>
        </w:rPr>
        <w:lastRenderedPageBreak/>
        <w:t xml:space="preserve">Antall dager fra anmeldelse-begjæring-dommeravhør 2012. Tidsfrist i </w:t>
      </w:r>
      <w:r w:rsidR="0054125F" w:rsidRPr="00B12F21">
        <w:rPr>
          <w:sz w:val="24"/>
          <w:szCs w:val="24"/>
        </w:rPr>
        <w:t xml:space="preserve">saker </w:t>
      </w:r>
      <w:r w:rsidR="00A95788">
        <w:rPr>
          <w:sz w:val="24"/>
          <w:szCs w:val="24"/>
        </w:rPr>
        <w:t>om seksuelle overgrep</w:t>
      </w:r>
      <w:r w:rsidR="00D85934">
        <w:rPr>
          <w:sz w:val="24"/>
          <w:szCs w:val="24"/>
        </w:rPr>
        <w:t xml:space="preserve"> er</w:t>
      </w:r>
      <w:r w:rsidR="0054125F" w:rsidRPr="00B12F21">
        <w:rPr>
          <w:sz w:val="24"/>
          <w:szCs w:val="24"/>
        </w:rPr>
        <w:t xml:space="preserve"> i følge loven 14 dager.</w:t>
      </w:r>
    </w:p>
    <w:tbl>
      <w:tblPr>
        <w:tblStyle w:val="Tabellrutenett"/>
        <w:tblW w:w="0" w:type="auto"/>
        <w:jc w:val="center"/>
        <w:tblLook w:val="04A0" w:firstRow="1" w:lastRow="0" w:firstColumn="1" w:lastColumn="0" w:noHBand="0" w:noVBand="1"/>
      </w:tblPr>
      <w:tblGrid>
        <w:gridCol w:w="1905"/>
        <w:gridCol w:w="1246"/>
        <w:gridCol w:w="1246"/>
        <w:gridCol w:w="975"/>
        <w:gridCol w:w="975"/>
        <w:gridCol w:w="663"/>
        <w:gridCol w:w="663"/>
      </w:tblGrid>
      <w:tr w:rsidR="00A92676" w:rsidRPr="00A92676" w:rsidTr="00886BD3">
        <w:trPr>
          <w:jc w:val="center"/>
        </w:trPr>
        <w:tc>
          <w:tcPr>
            <w:tcW w:w="0" w:type="auto"/>
            <w:vMerge w:val="restart"/>
            <w:tcBorders>
              <w:top w:val="nil"/>
              <w:left w:val="nil"/>
            </w:tcBorders>
            <w:shd w:val="clear" w:color="auto" w:fill="92D050"/>
            <w:vAlign w:val="center"/>
          </w:tcPr>
          <w:p w:rsidR="00424559" w:rsidRPr="00A92676" w:rsidRDefault="00424559" w:rsidP="0047236F">
            <w:pPr>
              <w:spacing w:before="240"/>
              <w:rPr>
                <w:b/>
              </w:rPr>
            </w:pPr>
            <w:r w:rsidRPr="00A92676">
              <w:rPr>
                <w:b/>
              </w:rPr>
              <w:t>Type saker</w:t>
            </w:r>
          </w:p>
        </w:tc>
        <w:tc>
          <w:tcPr>
            <w:tcW w:w="0" w:type="auto"/>
            <w:gridSpan w:val="2"/>
            <w:tcBorders>
              <w:top w:val="nil"/>
              <w:bottom w:val="nil"/>
            </w:tcBorders>
            <w:shd w:val="clear" w:color="auto" w:fill="92D050"/>
            <w:vAlign w:val="center"/>
          </w:tcPr>
          <w:p w:rsidR="00424559" w:rsidRPr="00A92676" w:rsidRDefault="00424559" w:rsidP="0047236F">
            <w:pPr>
              <w:spacing w:before="240"/>
              <w:rPr>
                <w:b/>
              </w:rPr>
            </w:pPr>
            <w:r w:rsidRPr="00A92676">
              <w:rPr>
                <w:b/>
              </w:rPr>
              <w:t>Anmeldelse til begjæring</w:t>
            </w:r>
          </w:p>
        </w:tc>
        <w:tc>
          <w:tcPr>
            <w:tcW w:w="0" w:type="auto"/>
            <w:gridSpan w:val="2"/>
            <w:tcBorders>
              <w:top w:val="nil"/>
              <w:bottom w:val="nil"/>
            </w:tcBorders>
            <w:shd w:val="clear" w:color="auto" w:fill="92D050"/>
            <w:vAlign w:val="center"/>
          </w:tcPr>
          <w:p w:rsidR="00424559" w:rsidRPr="00A92676" w:rsidRDefault="00424559" w:rsidP="0047236F">
            <w:pPr>
              <w:spacing w:before="240"/>
              <w:rPr>
                <w:b/>
              </w:rPr>
            </w:pPr>
            <w:r w:rsidRPr="00A92676">
              <w:rPr>
                <w:b/>
              </w:rPr>
              <w:t>Begjæring til avhør</w:t>
            </w:r>
          </w:p>
        </w:tc>
        <w:tc>
          <w:tcPr>
            <w:tcW w:w="0" w:type="auto"/>
            <w:gridSpan w:val="2"/>
            <w:tcBorders>
              <w:top w:val="nil"/>
              <w:bottom w:val="nil"/>
              <w:right w:val="nil"/>
            </w:tcBorders>
            <w:shd w:val="clear" w:color="auto" w:fill="92D050"/>
            <w:vAlign w:val="center"/>
          </w:tcPr>
          <w:p w:rsidR="00424559" w:rsidRPr="00A92676" w:rsidRDefault="00424559" w:rsidP="0047236F">
            <w:pPr>
              <w:spacing w:before="240"/>
              <w:rPr>
                <w:b/>
              </w:rPr>
            </w:pPr>
            <w:r w:rsidRPr="00A92676">
              <w:rPr>
                <w:b/>
              </w:rPr>
              <w:t>Totalt</w:t>
            </w:r>
          </w:p>
        </w:tc>
      </w:tr>
      <w:tr w:rsidR="00A92676" w:rsidRPr="00A92676" w:rsidTr="00886BD3">
        <w:trPr>
          <w:jc w:val="center"/>
        </w:trPr>
        <w:tc>
          <w:tcPr>
            <w:tcW w:w="0" w:type="auto"/>
            <w:vMerge/>
            <w:tcBorders>
              <w:left w:val="nil"/>
            </w:tcBorders>
            <w:shd w:val="clear" w:color="auto" w:fill="92D050"/>
            <w:vAlign w:val="center"/>
          </w:tcPr>
          <w:p w:rsidR="00424559" w:rsidRPr="00A92676" w:rsidRDefault="00424559" w:rsidP="0047236F">
            <w:pPr>
              <w:spacing w:before="240"/>
              <w:rPr>
                <w:b/>
              </w:rPr>
            </w:pPr>
          </w:p>
        </w:tc>
        <w:tc>
          <w:tcPr>
            <w:tcW w:w="0" w:type="auto"/>
            <w:tcBorders>
              <w:top w:val="nil"/>
              <w:right w:val="nil"/>
            </w:tcBorders>
            <w:shd w:val="clear" w:color="auto" w:fill="92D050"/>
            <w:vAlign w:val="center"/>
          </w:tcPr>
          <w:p w:rsidR="00424559" w:rsidRPr="00A92676" w:rsidRDefault="00424559" w:rsidP="0047236F">
            <w:pPr>
              <w:spacing w:before="240"/>
              <w:rPr>
                <w:b/>
              </w:rPr>
            </w:pPr>
            <w:r w:rsidRPr="00A92676">
              <w:rPr>
                <w:b/>
              </w:rPr>
              <w:t>2012</w:t>
            </w:r>
          </w:p>
        </w:tc>
        <w:tc>
          <w:tcPr>
            <w:tcW w:w="0" w:type="auto"/>
            <w:tcBorders>
              <w:top w:val="nil"/>
              <w:left w:val="nil"/>
            </w:tcBorders>
            <w:shd w:val="clear" w:color="auto" w:fill="92D050"/>
            <w:vAlign w:val="center"/>
          </w:tcPr>
          <w:p w:rsidR="00424559" w:rsidRPr="00A92676" w:rsidRDefault="00424559" w:rsidP="0047236F">
            <w:pPr>
              <w:spacing w:before="240"/>
            </w:pPr>
            <w:r w:rsidRPr="00A92676">
              <w:t>2011</w:t>
            </w:r>
          </w:p>
        </w:tc>
        <w:tc>
          <w:tcPr>
            <w:tcW w:w="0" w:type="auto"/>
            <w:tcBorders>
              <w:top w:val="nil"/>
              <w:right w:val="nil"/>
            </w:tcBorders>
            <w:shd w:val="clear" w:color="auto" w:fill="92D050"/>
            <w:vAlign w:val="center"/>
          </w:tcPr>
          <w:p w:rsidR="00424559" w:rsidRPr="00A92676" w:rsidRDefault="00424559" w:rsidP="0047236F">
            <w:pPr>
              <w:spacing w:before="240"/>
              <w:rPr>
                <w:b/>
              </w:rPr>
            </w:pPr>
            <w:r w:rsidRPr="00A92676">
              <w:rPr>
                <w:b/>
              </w:rPr>
              <w:t>2012</w:t>
            </w:r>
          </w:p>
        </w:tc>
        <w:tc>
          <w:tcPr>
            <w:tcW w:w="0" w:type="auto"/>
            <w:tcBorders>
              <w:top w:val="nil"/>
              <w:left w:val="nil"/>
            </w:tcBorders>
            <w:shd w:val="clear" w:color="auto" w:fill="92D050"/>
            <w:vAlign w:val="center"/>
          </w:tcPr>
          <w:p w:rsidR="00424559" w:rsidRPr="00A92676" w:rsidRDefault="00424559" w:rsidP="0047236F">
            <w:pPr>
              <w:spacing w:before="240"/>
            </w:pPr>
            <w:r w:rsidRPr="00A92676">
              <w:t>2011</w:t>
            </w:r>
          </w:p>
        </w:tc>
        <w:tc>
          <w:tcPr>
            <w:tcW w:w="0" w:type="auto"/>
            <w:tcBorders>
              <w:top w:val="nil"/>
              <w:right w:val="nil"/>
            </w:tcBorders>
            <w:shd w:val="clear" w:color="auto" w:fill="92D050"/>
            <w:vAlign w:val="center"/>
          </w:tcPr>
          <w:p w:rsidR="00424559" w:rsidRPr="00A92676" w:rsidRDefault="00424559" w:rsidP="0047236F">
            <w:pPr>
              <w:spacing w:before="240"/>
              <w:rPr>
                <w:b/>
              </w:rPr>
            </w:pPr>
            <w:r w:rsidRPr="00A92676">
              <w:rPr>
                <w:b/>
              </w:rPr>
              <w:t>2012</w:t>
            </w:r>
          </w:p>
        </w:tc>
        <w:tc>
          <w:tcPr>
            <w:tcW w:w="0" w:type="auto"/>
            <w:tcBorders>
              <w:top w:val="nil"/>
              <w:left w:val="nil"/>
              <w:right w:val="nil"/>
            </w:tcBorders>
            <w:shd w:val="clear" w:color="auto" w:fill="92D050"/>
            <w:vAlign w:val="center"/>
          </w:tcPr>
          <w:p w:rsidR="00424559" w:rsidRPr="00A92676" w:rsidRDefault="00424559" w:rsidP="0047236F">
            <w:pPr>
              <w:spacing w:before="240"/>
            </w:pPr>
            <w:r w:rsidRPr="00A92676">
              <w:t>2011</w:t>
            </w:r>
          </w:p>
        </w:tc>
      </w:tr>
      <w:tr w:rsidR="00A92676" w:rsidRPr="00A92676" w:rsidTr="00886BD3">
        <w:trPr>
          <w:jc w:val="center"/>
        </w:trPr>
        <w:tc>
          <w:tcPr>
            <w:tcW w:w="0" w:type="auto"/>
            <w:tcBorders>
              <w:left w:val="nil"/>
            </w:tcBorders>
            <w:vAlign w:val="center"/>
          </w:tcPr>
          <w:p w:rsidR="00033440" w:rsidRPr="00A92676" w:rsidRDefault="00033440" w:rsidP="0047236F">
            <w:pPr>
              <w:spacing w:before="240"/>
            </w:pPr>
            <w:r w:rsidRPr="00A92676">
              <w:t>Seksuelle overgrep</w:t>
            </w:r>
          </w:p>
        </w:tc>
        <w:tc>
          <w:tcPr>
            <w:tcW w:w="0" w:type="auto"/>
            <w:vAlign w:val="center"/>
          </w:tcPr>
          <w:p w:rsidR="00033440" w:rsidRPr="00A92676" w:rsidRDefault="00952D02" w:rsidP="0047236F">
            <w:pPr>
              <w:spacing w:before="240"/>
              <w:rPr>
                <w:b/>
              </w:rPr>
            </w:pPr>
            <w:r w:rsidRPr="00A92676">
              <w:rPr>
                <w:b/>
              </w:rPr>
              <w:t>25</w:t>
            </w:r>
            <w:r w:rsidR="00033440" w:rsidRPr="00A92676">
              <w:rPr>
                <w:b/>
              </w:rPr>
              <w:t xml:space="preserve"> </w:t>
            </w:r>
          </w:p>
        </w:tc>
        <w:tc>
          <w:tcPr>
            <w:tcW w:w="0" w:type="auto"/>
            <w:shd w:val="clear" w:color="auto" w:fill="FFFFFF" w:themeFill="background1"/>
            <w:vAlign w:val="center"/>
          </w:tcPr>
          <w:p w:rsidR="00033440" w:rsidRPr="00A92676" w:rsidRDefault="00033440" w:rsidP="0047236F">
            <w:pPr>
              <w:spacing w:before="240"/>
            </w:pPr>
            <w:r w:rsidRPr="00A92676">
              <w:t>29</w:t>
            </w:r>
          </w:p>
        </w:tc>
        <w:tc>
          <w:tcPr>
            <w:tcW w:w="0" w:type="auto"/>
            <w:vAlign w:val="center"/>
          </w:tcPr>
          <w:p w:rsidR="00033440" w:rsidRPr="00A92676" w:rsidRDefault="00033440" w:rsidP="0047236F">
            <w:pPr>
              <w:spacing w:before="240"/>
              <w:rPr>
                <w:b/>
              </w:rPr>
            </w:pPr>
            <w:r w:rsidRPr="00A92676">
              <w:rPr>
                <w:b/>
              </w:rPr>
              <w:t xml:space="preserve">18 </w:t>
            </w:r>
          </w:p>
        </w:tc>
        <w:tc>
          <w:tcPr>
            <w:tcW w:w="0" w:type="auto"/>
            <w:vAlign w:val="center"/>
          </w:tcPr>
          <w:p w:rsidR="00033440" w:rsidRPr="00A92676" w:rsidRDefault="00033440" w:rsidP="0047236F">
            <w:pPr>
              <w:spacing w:before="240"/>
            </w:pPr>
            <w:r w:rsidRPr="00A92676">
              <w:t>22</w:t>
            </w:r>
          </w:p>
        </w:tc>
        <w:tc>
          <w:tcPr>
            <w:tcW w:w="0" w:type="auto"/>
            <w:vAlign w:val="center"/>
          </w:tcPr>
          <w:p w:rsidR="00033440" w:rsidRPr="00A92676" w:rsidRDefault="00033440" w:rsidP="00963983">
            <w:pPr>
              <w:spacing w:before="240"/>
              <w:rPr>
                <w:b/>
              </w:rPr>
            </w:pPr>
            <w:r w:rsidRPr="00A92676">
              <w:rPr>
                <w:b/>
              </w:rPr>
              <w:t>4</w:t>
            </w:r>
            <w:r w:rsidR="00963983" w:rsidRPr="00A92676">
              <w:rPr>
                <w:b/>
              </w:rPr>
              <w:t>3</w:t>
            </w:r>
          </w:p>
        </w:tc>
        <w:tc>
          <w:tcPr>
            <w:tcW w:w="0" w:type="auto"/>
            <w:tcBorders>
              <w:right w:val="nil"/>
            </w:tcBorders>
            <w:vAlign w:val="center"/>
          </w:tcPr>
          <w:p w:rsidR="00033440" w:rsidRPr="00A92676" w:rsidRDefault="00033440" w:rsidP="0047236F">
            <w:pPr>
              <w:spacing w:before="240"/>
            </w:pPr>
            <w:r w:rsidRPr="00A92676">
              <w:t>51</w:t>
            </w:r>
          </w:p>
        </w:tc>
      </w:tr>
      <w:tr w:rsidR="00A92676" w:rsidRPr="00A92676" w:rsidTr="00886BD3">
        <w:trPr>
          <w:jc w:val="center"/>
        </w:trPr>
        <w:tc>
          <w:tcPr>
            <w:tcW w:w="0" w:type="auto"/>
            <w:tcBorders>
              <w:left w:val="nil"/>
            </w:tcBorders>
            <w:vAlign w:val="center"/>
          </w:tcPr>
          <w:p w:rsidR="00033440" w:rsidRPr="00A92676" w:rsidRDefault="00033440" w:rsidP="0047236F">
            <w:pPr>
              <w:spacing w:before="240"/>
            </w:pPr>
            <w:r w:rsidRPr="00A92676">
              <w:t>Vold</w:t>
            </w:r>
          </w:p>
        </w:tc>
        <w:tc>
          <w:tcPr>
            <w:tcW w:w="0" w:type="auto"/>
            <w:vAlign w:val="center"/>
          </w:tcPr>
          <w:p w:rsidR="00033440" w:rsidRPr="00A92676" w:rsidRDefault="00033440" w:rsidP="0047236F">
            <w:pPr>
              <w:spacing w:before="240"/>
              <w:rPr>
                <w:b/>
              </w:rPr>
            </w:pPr>
            <w:r w:rsidRPr="00A92676">
              <w:rPr>
                <w:b/>
              </w:rPr>
              <w:t xml:space="preserve">30 </w:t>
            </w:r>
          </w:p>
        </w:tc>
        <w:tc>
          <w:tcPr>
            <w:tcW w:w="0" w:type="auto"/>
            <w:shd w:val="clear" w:color="auto" w:fill="FFFFFF" w:themeFill="background1"/>
            <w:vAlign w:val="center"/>
          </w:tcPr>
          <w:p w:rsidR="00033440" w:rsidRPr="00A92676" w:rsidRDefault="00033440" w:rsidP="0047236F">
            <w:pPr>
              <w:spacing w:before="240"/>
            </w:pPr>
            <w:r w:rsidRPr="00A92676">
              <w:t>34</w:t>
            </w:r>
          </w:p>
        </w:tc>
        <w:tc>
          <w:tcPr>
            <w:tcW w:w="0" w:type="auto"/>
            <w:vAlign w:val="center"/>
          </w:tcPr>
          <w:p w:rsidR="00033440" w:rsidRPr="00A92676" w:rsidRDefault="00033440" w:rsidP="0047236F">
            <w:pPr>
              <w:spacing w:before="240"/>
              <w:rPr>
                <w:b/>
              </w:rPr>
            </w:pPr>
            <w:r w:rsidRPr="00A92676">
              <w:rPr>
                <w:b/>
              </w:rPr>
              <w:t xml:space="preserve">24 </w:t>
            </w:r>
          </w:p>
        </w:tc>
        <w:tc>
          <w:tcPr>
            <w:tcW w:w="0" w:type="auto"/>
            <w:vAlign w:val="center"/>
          </w:tcPr>
          <w:p w:rsidR="00033440" w:rsidRPr="00A92676" w:rsidRDefault="00033440" w:rsidP="0047236F">
            <w:pPr>
              <w:spacing w:before="240"/>
            </w:pPr>
            <w:r w:rsidRPr="00A92676">
              <w:t>23</w:t>
            </w:r>
          </w:p>
        </w:tc>
        <w:tc>
          <w:tcPr>
            <w:tcW w:w="0" w:type="auto"/>
            <w:vAlign w:val="center"/>
          </w:tcPr>
          <w:p w:rsidR="00033440" w:rsidRPr="00A92676" w:rsidRDefault="00033440" w:rsidP="00963983">
            <w:pPr>
              <w:spacing w:before="240"/>
              <w:rPr>
                <w:b/>
              </w:rPr>
            </w:pPr>
            <w:r w:rsidRPr="00A92676">
              <w:rPr>
                <w:b/>
              </w:rPr>
              <w:t>5</w:t>
            </w:r>
            <w:r w:rsidR="00963983" w:rsidRPr="00A92676">
              <w:rPr>
                <w:b/>
              </w:rPr>
              <w:t>4</w:t>
            </w:r>
          </w:p>
        </w:tc>
        <w:tc>
          <w:tcPr>
            <w:tcW w:w="0" w:type="auto"/>
            <w:tcBorders>
              <w:right w:val="nil"/>
            </w:tcBorders>
            <w:vAlign w:val="center"/>
          </w:tcPr>
          <w:p w:rsidR="00033440" w:rsidRPr="00A92676" w:rsidRDefault="00033440" w:rsidP="00963983">
            <w:pPr>
              <w:spacing w:before="240"/>
            </w:pPr>
            <w:r w:rsidRPr="00A92676">
              <w:t>5</w:t>
            </w:r>
            <w:r w:rsidR="00963983" w:rsidRPr="00A92676">
              <w:t>7</w:t>
            </w:r>
          </w:p>
        </w:tc>
      </w:tr>
      <w:tr w:rsidR="00A92676" w:rsidRPr="00A92676" w:rsidTr="00886BD3">
        <w:trPr>
          <w:jc w:val="center"/>
        </w:trPr>
        <w:tc>
          <w:tcPr>
            <w:tcW w:w="0" w:type="auto"/>
            <w:tcBorders>
              <w:left w:val="nil"/>
            </w:tcBorders>
            <w:vAlign w:val="center"/>
          </w:tcPr>
          <w:p w:rsidR="00033440" w:rsidRPr="00A92676" w:rsidRDefault="00033440" w:rsidP="0047236F">
            <w:pPr>
              <w:spacing w:before="240"/>
            </w:pPr>
            <w:r w:rsidRPr="00A92676">
              <w:t>Vitne til vold</w:t>
            </w:r>
          </w:p>
        </w:tc>
        <w:tc>
          <w:tcPr>
            <w:tcW w:w="0" w:type="auto"/>
            <w:vAlign w:val="center"/>
          </w:tcPr>
          <w:p w:rsidR="00033440" w:rsidRPr="00A92676" w:rsidRDefault="00033440" w:rsidP="0047236F">
            <w:pPr>
              <w:spacing w:before="240"/>
              <w:rPr>
                <w:b/>
              </w:rPr>
            </w:pPr>
            <w:r w:rsidRPr="00A92676">
              <w:rPr>
                <w:b/>
              </w:rPr>
              <w:t xml:space="preserve">29 </w:t>
            </w:r>
          </w:p>
        </w:tc>
        <w:tc>
          <w:tcPr>
            <w:tcW w:w="0" w:type="auto"/>
            <w:shd w:val="clear" w:color="auto" w:fill="FFFFFF" w:themeFill="background1"/>
            <w:vAlign w:val="center"/>
          </w:tcPr>
          <w:p w:rsidR="00033440" w:rsidRPr="00A92676" w:rsidRDefault="00033440" w:rsidP="0047236F">
            <w:pPr>
              <w:spacing w:before="240"/>
            </w:pPr>
            <w:r w:rsidRPr="00A92676">
              <w:t>51</w:t>
            </w:r>
          </w:p>
        </w:tc>
        <w:tc>
          <w:tcPr>
            <w:tcW w:w="0" w:type="auto"/>
            <w:vAlign w:val="center"/>
          </w:tcPr>
          <w:p w:rsidR="00033440" w:rsidRPr="00A92676" w:rsidRDefault="00033440" w:rsidP="0047236F">
            <w:pPr>
              <w:spacing w:before="240"/>
              <w:rPr>
                <w:b/>
              </w:rPr>
            </w:pPr>
            <w:r w:rsidRPr="00A92676">
              <w:rPr>
                <w:b/>
              </w:rPr>
              <w:t xml:space="preserve">22 </w:t>
            </w:r>
          </w:p>
        </w:tc>
        <w:tc>
          <w:tcPr>
            <w:tcW w:w="0" w:type="auto"/>
            <w:vAlign w:val="center"/>
          </w:tcPr>
          <w:p w:rsidR="00033440" w:rsidRPr="00A92676" w:rsidRDefault="00033440" w:rsidP="0047236F">
            <w:pPr>
              <w:spacing w:before="240"/>
            </w:pPr>
            <w:r w:rsidRPr="00A92676">
              <w:t>19</w:t>
            </w:r>
          </w:p>
        </w:tc>
        <w:tc>
          <w:tcPr>
            <w:tcW w:w="0" w:type="auto"/>
            <w:vAlign w:val="center"/>
          </w:tcPr>
          <w:p w:rsidR="00033440" w:rsidRPr="00A92676" w:rsidRDefault="00033440" w:rsidP="0047236F">
            <w:pPr>
              <w:spacing w:before="240"/>
              <w:rPr>
                <w:b/>
              </w:rPr>
            </w:pPr>
            <w:r w:rsidRPr="00A92676">
              <w:rPr>
                <w:b/>
              </w:rPr>
              <w:t xml:space="preserve">51 </w:t>
            </w:r>
          </w:p>
        </w:tc>
        <w:tc>
          <w:tcPr>
            <w:tcW w:w="0" w:type="auto"/>
            <w:tcBorders>
              <w:right w:val="nil"/>
            </w:tcBorders>
            <w:vAlign w:val="center"/>
          </w:tcPr>
          <w:p w:rsidR="00033440" w:rsidRPr="00A92676" w:rsidRDefault="00033440" w:rsidP="0047236F">
            <w:pPr>
              <w:spacing w:before="240"/>
            </w:pPr>
            <w:r w:rsidRPr="00A92676">
              <w:t>70</w:t>
            </w:r>
          </w:p>
        </w:tc>
      </w:tr>
      <w:tr w:rsidR="00A92676" w:rsidRPr="00A92676" w:rsidTr="00886BD3">
        <w:trPr>
          <w:jc w:val="center"/>
        </w:trPr>
        <w:tc>
          <w:tcPr>
            <w:tcW w:w="0" w:type="auto"/>
            <w:tcBorders>
              <w:left w:val="nil"/>
              <w:bottom w:val="single" w:sz="4" w:space="0" w:color="auto"/>
            </w:tcBorders>
            <w:vAlign w:val="center"/>
          </w:tcPr>
          <w:p w:rsidR="00033440" w:rsidRPr="00A92676" w:rsidRDefault="00033440" w:rsidP="0047236F">
            <w:pPr>
              <w:spacing w:before="240"/>
            </w:pPr>
            <w:r w:rsidRPr="00A92676">
              <w:t>Annet</w:t>
            </w:r>
          </w:p>
        </w:tc>
        <w:tc>
          <w:tcPr>
            <w:tcW w:w="0" w:type="auto"/>
            <w:tcBorders>
              <w:bottom w:val="single" w:sz="4" w:space="0" w:color="auto"/>
            </w:tcBorders>
            <w:vAlign w:val="center"/>
          </w:tcPr>
          <w:p w:rsidR="00033440" w:rsidRPr="00A92676" w:rsidRDefault="00952D02" w:rsidP="0047236F">
            <w:pPr>
              <w:spacing w:before="240"/>
              <w:rPr>
                <w:b/>
              </w:rPr>
            </w:pPr>
            <w:r w:rsidRPr="00A92676">
              <w:rPr>
                <w:b/>
              </w:rPr>
              <w:t>36</w:t>
            </w:r>
          </w:p>
        </w:tc>
        <w:tc>
          <w:tcPr>
            <w:tcW w:w="0" w:type="auto"/>
            <w:tcBorders>
              <w:bottom w:val="single" w:sz="4" w:space="0" w:color="auto"/>
            </w:tcBorders>
            <w:shd w:val="clear" w:color="auto" w:fill="FFFFFF" w:themeFill="background1"/>
            <w:vAlign w:val="center"/>
          </w:tcPr>
          <w:p w:rsidR="00033440" w:rsidRPr="00A92676" w:rsidRDefault="00033440" w:rsidP="0047236F">
            <w:pPr>
              <w:spacing w:before="240"/>
            </w:pPr>
            <w:r w:rsidRPr="00A92676">
              <w:t>41</w:t>
            </w:r>
          </w:p>
        </w:tc>
        <w:tc>
          <w:tcPr>
            <w:tcW w:w="0" w:type="auto"/>
            <w:tcBorders>
              <w:bottom w:val="single" w:sz="4" w:space="0" w:color="auto"/>
            </w:tcBorders>
            <w:vAlign w:val="center"/>
          </w:tcPr>
          <w:p w:rsidR="00033440" w:rsidRPr="00A92676" w:rsidRDefault="00952D02" w:rsidP="0047236F">
            <w:pPr>
              <w:spacing w:before="240"/>
              <w:rPr>
                <w:b/>
              </w:rPr>
            </w:pPr>
            <w:r w:rsidRPr="00A92676">
              <w:rPr>
                <w:b/>
              </w:rPr>
              <w:t>26</w:t>
            </w:r>
            <w:r w:rsidR="00033440" w:rsidRPr="00A92676">
              <w:rPr>
                <w:b/>
              </w:rPr>
              <w:t xml:space="preserve"> </w:t>
            </w:r>
          </w:p>
        </w:tc>
        <w:tc>
          <w:tcPr>
            <w:tcW w:w="0" w:type="auto"/>
            <w:tcBorders>
              <w:bottom w:val="single" w:sz="4" w:space="0" w:color="auto"/>
            </w:tcBorders>
            <w:vAlign w:val="center"/>
          </w:tcPr>
          <w:p w:rsidR="00033440" w:rsidRPr="00A92676" w:rsidRDefault="00033440" w:rsidP="0047236F">
            <w:pPr>
              <w:spacing w:before="240"/>
            </w:pPr>
            <w:r w:rsidRPr="00A92676">
              <w:t>16</w:t>
            </w:r>
          </w:p>
        </w:tc>
        <w:tc>
          <w:tcPr>
            <w:tcW w:w="0" w:type="auto"/>
            <w:tcBorders>
              <w:bottom w:val="single" w:sz="4" w:space="0" w:color="auto"/>
            </w:tcBorders>
            <w:vAlign w:val="center"/>
          </w:tcPr>
          <w:p w:rsidR="00033440" w:rsidRPr="00A92676" w:rsidRDefault="00952D02" w:rsidP="006232B6">
            <w:pPr>
              <w:spacing w:before="240"/>
              <w:rPr>
                <w:b/>
              </w:rPr>
            </w:pPr>
            <w:r w:rsidRPr="00A92676">
              <w:rPr>
                <w:b/>
              </w:rPr>
              <w:t>6</w:t>
            </w:r>
            <w:r w:rsidR="006232B6" w:rsidRPr="00A92676">
              <w:rPr>
                <w:b/>
              </w:rPr>
              <w:t>2</w:t>
            </w:r>
          </w:p>
        </w:tc>
        <w:tc>
          <w:tcPr>
            <w:tcW w:w="0" w:type="auto"/>
            <w:tcBorders>
              <w:bottom w:val="single" w:sz="4" w:space="0" w:color="auto"/>
              <w:right w:val="nil"/>
            </w:tcBorders>
            <w:vAlign w:val="center"/>
          </w:tcPr>
          <w:p w:rsidR="00033440" w:rsidRPr="00A92676" w:rsidRDefault="00033440" w:rsidP="0047236F">
            <w:pPr>
              <w:spacing w:before="240"/>
            </w:pPr>
            <w:r w:rsidRPr="00A92676">
              <w:t>57</w:t>
            </w:r>
          </w:p>
        </w:tc>
      </w:tr>
      <w:tr w:rsidR="00A92676" w:rsidRPr="00A92676" w:rsidTr="00886BD3">
        <w:trPr>
          <w:jc w:val="center"/>
        </w:trPr>
        <w:tc>
          <w:tcPr>
            <w:tcW w:w="0" w:type="auto"/>
            <w:tcBorders>
              <w:left w:val="nil"/>
              <w:bottom w:val="nil"/>
            </w:tcBorders>
            <w:shd w:val="clear" w:color="auto" w:fill="92D050"/>
            <w:vAlign w:val="center"/>
          </w:tcPr>
          <w:p w:rsidR="007159C3" w:rsidRPr="00A92676" w:rsidRDefault="007159C3" w:rsidP="0047236F">
            <w:pPr>
              <w:spacing w:before="240"/>
              <w:rPr>
                <w:b/>
              </w:rPr>
            </w:pPr>
            <w:r w:rsidRPr="00A92676">
              <w:rPr>
                <w:b/>
              </w:rPr>
              <w:t>Gjennomsnitt</w:t>
            </w:r>
          </w:p>
        </w:tc>
        <w:tc>
          <w:tcPr>
            <w:tcW w:w="0" w:type="auto"/>
            <w:tcBorders>
              <w:bottom w:val="nil"/>
            </w:tcBorders>
            <w:vAlign w:val="center"/>
          </w:tcPr>
          <w:p w:rsidR="007159C3" w:rsidRPr="00A92676" w:rsidRDefault="00952D02" w:rsidP="0047236F">
            <w:pPr>
              <w:spacing w:before="240"/>
              <w:rPr>
                <w:b/>
              </w:rPr>
            </w:pPr>
            <w:r w:rsidRPr="00A92676">
              <w:rPr>
                <w:b/>
              </w:rPr>
              <w:t>31</w:t>
            </w:r>
          </w:p>
        </w:tc>
        <w:tc>
          <w:tcPr>
            <w:tcW w:w="0" w:type="auto"/>
            <w:tcBorders>
              <w:bottom w:val="nil"/>
            </w:tcBorders>
            <w:shd w:val="clear" w:color="auto" w:fill="FFFFFF" w:themeFill="background1"/>
            <w:vAlign w:val="center"/>
          </w:tcPr>
          <w:p w:rsidR="007159C3" w:rsidRPr="00A92676" w:rsidRDefault="00952D02" w:rsidP="0047236F">
            <w:pPr>
              <w:spacing w:before="240"/>
              <w:rPr>
                <w:b/>
              </w:rPr>
            </w:pPr>
            <w:r w:rsidRPr="00A92676">
              <w:rPr>
                <w:b/>
              </w:rPr>
              <w:t>31</w:t>
            </w:r>
          </w:p>
        </w:tc>
        <w:tc>
          <w:tcPr>
            <w:tcW w:w="0" w:type="auto"/>
            <w:tcBorders>
              <w:bottom w:val="nil"/>
            </w:tcBorders>
            <w:vAlign w:val="center"/>
          </w:tcPr>
          <w:p w:rsidR="007159C3" w:rsidRPr="00A92676" w:rsidRDefault="00952D02" w:rsidP="0047236F">
            <w:pPr>
              <w:spacing w:before="240"/>
              <w:rPr>
                <w:b/>
              </w:rPr>
            </w:pPr>
            <w:r w:rsidRPr="00A92676">
              <w:rPr>
                <w:b/>
              </w:rPr>
              <w:t>22</w:t>
            </w:r>
          </w:p>
        </w:tc>
        <w:tc>
          <w:tcPr>
            <w:tcW w:w="0" w:type="auto"/>
            <w:tcBorders>
              <w:bottom w:val="nil"/>
            </w:tcBorders>
            <w:vAlign w:val="center"/>
          </w:tcPr>
          <w:p w:rsidR="007159C3" w:rsidRPr="00A92676" w:rsidRDefault="00952D02" w:rsidP="0047236F">
            <w:pPr>
              <w:spacing w:before="240"/>
              <w:rPr>
                <w:b/>
              </w:rPr>
            </w:pPr>
            <w:r w:rsidRPr="00A92676">
              <w:rPr>
                <w:b/>
              </w:rPr>
              <w:t>22</w:t>
            </w:r>
          </w:p>
        </w:tc>
        <w:tc>
          <w:tcPr>
            <w:tcW w:w="0" w:type="auto"/>
            <w:tcBorders>
              <w:bottom w:val="nil"/>
            </w:tcBorders>
            <w:vAlign w:val="center"/>
          </w:tcPr>
          <w:p w:rsidR="007159C3" w:rsidRPr="00A92676" w:rsidRDefault="00952D02" w:rsidP="00760050">
            <w:pPr>
              <w:spacing w:before="240"/>
              <w:rPr>
                <w:b/>
              </w:rPr>
            </w:pPr>
            <w:r w:rsidRPr="00A92676">
              <w:rPr>
                <w:b/>
              </w:rPr>
              <w:t>53</w:t>
            </w:r>
          </w:p>
        </w:tc>
        <w:tc>
          <w:tcPr>
            <w:tcW w:w="0" w:type="auto"/>
            <w:tcBorders>
              <w:bottom w:val="nil"/>
              <w:right w:val="nil"/>
            </w:tcBorders>
            <w:vAlign w:val="center"/>
          </w:tcPr>
          <w:p w:rsidR="007159C3" w:rsidRPr="00A92676" w:rsidRDefault="00952D02" w:rsidP="00952D02">
            <w:pPr>
              <w:spacing w:before="240"/>
              <w:rPr>
                <w:b/>
              </w:rPr>
            </w:pPr>
            <w:r w:rsidRPr="00A92676">
              <w:rPr>
                <w:b/>
              </w:rPr>
              <w:t>53</w:t>
            </w:r>
          </w:p>
        </w:tc>
      </w:tr>
    </w:tbl>
    <w:p w:rsidR="00B010B2" w:rsidRPr="00A95788" w:rsidRDefault="00B010B2" w:rsidP="00A92676">
      <w:pPr>
        <w:spacing w:before="240"/>
        <w:rPr>
          <w:sz w:val="24"/>
          <w:szCs w:val="24"/>
        </w:rPr>
      </w:pPr>
      <w:r w:rsidRPr="00A95788">
        <w:rPr>
          <w:sz w:val="24"/>
          <w:szCs w:val="24"/>
        </w:rPr>
        <w:t>Det er bekymringsfullt at det ofte tar lang tid fra et forhold blir anmeldt til barnet får fortalt sin historie i avhør. Mistanke om overgrep kan føre til at en hel familie kommer i krise og barnet utsettes for store belastninger. Dette gjelder også om mistankene viser seg å være grunnløse. Det får ofte uheldige konsekvenser når det tar lang tid fra anmeldelse til avhør, både med tanke på ivaretakelse av barnet, risikovurdering og av hensyn til bevissikring i straffesaken.</w:t>
      </w:r>
    </w:p>
    <w:p w:rsidR="00B010B2" w:rsidRPr="00A95788" w:rsidRDefault="00B010B2" w:rsidP="00B010B2">
      <w:pPr>
        <w:rPr>
          <w:sz w:val="24"/>
          <w:szCs w:val="24"/>
        </w:rPr>
      </w:pPr>
      <w:r w:rsidRPr="00A95788">
        <w:rPr>
          <w:sz w:val="24"/>
          <w:szCs w:val="24"/>
        </w:rPr>
        <w:t>I tillegg kan tidsbruken gjøre at barnets forklaring mister kraft og troverdighet grunnet tidsforløpet</w:t>
      </w:r>
      <w:r w:rsidR="00A95788">
        <w:rPr>
          <w:sz w:val="24"/>
          <w:szCs w:val="24"/>
        </w:rPr>
        <w:t>,</w:t>
      </w:r>
      <w:r w:rsidRPr="00A95788">
        <w:rPr>
          <w:sz w:val="24"/>
          <w:szCs w:val="24"/>
        </w:rPr>
        <w:t xml:space="preserve"> eller at barnet ikke forklarer seg.</w:t>
      </w:r>
    </w:p>
    <w:p w:rsidR="00F518D6" w:rsidRPr="00A95788" w:rsidRDefault="00B010B2" w:rsidP="00B010B2">
      <w:pPr>
        <w:rPr>
          <w:sz w:val="24"/>
          <w:szCs w:val="24"/>
        </w:rPr>
      </w:pPr>
      <w:r w:rsidRPr="00A95788">
        <w:rPr>
          <w:sz w:val="24"/>
          <w:szCs w:val="24"/>
        </w:rPr>
        <w:t xml:space="preserve">Barnehuset er bekymret for at tidsbruken fremdeles er høy og ikke ser ut </w:t>
      </w:r>
      <w:r w:rsidR="00A95788">
        <w:rPr>
          <w:sz w:val="24"/>
          <w:szCs w:val="24"/>
        </w:rPr>
        <w:t xml:space="preserve">til </w:t>
      </w:r>
      <w:r w:rsidRPr="00A95788">
        <w:rPr>
          <w:sz w:val="24"/>
          <w:szCs w:val="24"/>
        </w:rPr>
        <w:t>å reduseres til tross for e</w:t>
      </w:r>
      <w:r w:rsidR="00A95788">
        <w:rPr>
          <w:sz w:val="24"/>
          <w:szCs w:val="24"/>
        </w:rPr>
        <w:t>t sterkt fokus på problemet</w:t>
      </w:r>
      <w:r w:rsidRPr="00A95788">
        <w:rPr>
          <w:sz w:val="24"/>
          <w:szCs w:val="24"/>
        </w:rPr>
        <w:t xml:space="preserve">. I følge straffeprosesslovens § 239, 4. ledd skal avhør av barn og psykisk utviklingshemmede utsatt for seksuelle overgrep foretas innen to uker etter at anmeldelse av den straffbare handlingen er inngitt til politiet, med mindre særlige grunner tilsier at det foretas senere.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980BA3" w:rsidRPr="00A92676" w:rsidTr="00980BA3">
        <w:tc>
          <w:tcPr>
            <w:tcW w:w="0" w:type="auto"/>
          </w:tcPr>
          <w:p w:rsidR="00980BA3" w:rsidRPr="00A92676" w:rsidRDefault="00980BA3" w:rsidP="00B46596">
            <w:pPr>
              <w:spacing w:before="240"/>
              <w:jc w:val="center"/>
            </w:pPr>
            <w:r w:rsidRPr="00980BA3">
              <w:rPr>
                <w:noProof/>
                <w:lang w:eastAsia="nb-NO"/>
              </w:rPr>
              <w:drawing>
                <wp:inline distT="0" distB="0" distL="0" distR="0" wp14:anchorId="4FD865F7" wp14:editId="3BCC8A39">
                  <wp:extent cx="3048000" cy="1828800"/>
                  <wp:effectExtent l="0" t="0" r="19050" b="1905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0" w:type="auto"/>
          </w:tcPr>
          <w:p w:rsidR="00980BA3" w:rsidRPr="00980BA3" w:rsidRDefault="00980BA3" w:rsidP="00B46596">
            <w:pPr>
              <w:spacing w:before="240"/>
              <w:jc w:val="center"/>
              <w:rPr>
                <w:noProof/>
                <w:lang w:eastAsia="nb-NO"/>
              </w:rPr>
            </w:pPr>
            <w:r w:rsidRPr="00A92676">
              <w:rPr>
                <w:noProof/>
                <w:lang w:eastAsia="nb-NO"/>
              </w:rPr>
              <w:drawing>
                <wp:inline distT="0" distB="0" distL="0" distR="0" wp14:anchorId="30DF9037" wp14:editId="0BAC49DA">
                  <wp:extent cx="3048000" cy="1825037"/>
                  <wp:effectExtent l="0" t="0" r="19050" b="22860"/>
                  <wp:docPr id="26" name="Diagram 26" title="Tid fra anmeldelse til dommeravhø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4307BB" w:rsidRDefault="004307BB" w:rsidP="00886BD3">
      <w:pPr>
        <w:spacing w:before="240"/>
        <w:jc w:val="center"/>
      </w:pPr>
    </w:p>
    <w:p w:rsidR="00F518D6" w:rsidRDefault="00B010B2" w:rsidP="00B010B2">
      <w:pPr>
        <w:rPr>
          <w:sz w:val="24"/>
          <w:szCs w:val="24"/>
        </w:rPr>
      </w:pPr>
      <w:r w:rsidRPr="00A95788">
        <w:rPr>
          <w:sz w:val="24"/>
          <w:szCs w:val="24"/>
        </w:rPr>
        <w:lastRenderedPageBreak/>
        <w:t xml:space="preserve">Det er med stor uro Barnehuset ser at fristen på to uker </w:t>
      </w:r>
      <w:proofErr w:type="spellStart"/>
      <w:r w:rsidRPr="00A95788">
        <w:rPr>
          <w:sz w:val="24"/>
          <w:szCs w:val="24"/>
        </w:rPr>
        <w:t>overskrides</w:t>
      </w:r>
      <w:proofErr w:type="spellEnd"/>
      <w:r w:rsidRPr="00A95788">
        <w:rPr>
          <w:sz w:val="24"/>
          <w:szCs w:val="24"/>
        </w:rPr>
        <w:t>. For å kunne redusere tidsbruk og holde tidsfrister er det etter Barnehuset sitt syn nødvendig med et felles mål og et aktivt samarbeid mellom involverte parter. Barnehuset har slik ordningen fungerer i dag ikke påvirkningsmulighet siden vi ikke er informert om saken før politiet kontakter (begjærer) domstolen med ønske om å avhøre barnet.</w:t>
      </w:r>
    </w:p>
    <w:p w:rsidR="00A95788" w:rsidRPr="00A95788" w:rsidRDefault="00A95788" w:rsidP="00B010B2">
      <w:pPr>
        <w:rPr>
          <w:sz w:val="24"/>
          <w:szCs w:val="24"/>
        </w:rPr>
      </w:pPr>
    </w:p>
    <w:p w:rsidR="00B010B2" w:rsidRPr="00A95788" w:rsidRDefault="00B010B2" w:rsidP="00B010B2">
      <w:pPr>
        <w:rPr>
          <w:rStyle w:val="Sterk"/>
          <w:sz w:val="24"/>
          <w:szCs w:val="24"/>
        </w:rPr>
      </w:pPr>
      <w:r w:rsidRPr="00A95788">
        <w:rPr>
          <w:rStyle w:val="Sterk"/>
          <w:sz w:val="24"/>
          <w:szCs w:val="24"/>
        </w:rPr>
        <w:t>Utvikling på nasjonalt plan</w:t>
      </w:r>
    </w:p>
    <w:p w:rsidR="00B010B2" w:rsidRPr="00A95788" w:rsidRDefault="00B010B2" w:rsidP="00B010B2">
      <w:pPr>
        <w:rPr>
          <w:sz w:val="24"/>
          <w:szCs w:val="24"/>
        </w:rPr>
      </w:pPr>
      <w:r w:rsidRPr="00A95788">
        <w:rPr>
          <w:sz w:val="24"/>
          <w:szCs w:val="24"/>
        </w:rPr>
        <w:t xml:space="preserve">Gjennom ledersamarbeid og faglige samlinger arbeider Barnehusene i Norge for å utvikle en felles plattform. På ledernivå er det etablert et nasjonalt samarbeid for å utvikle en felles faglig forståelse. Spørsmål knyttet til drift, organisering og evaluering drøftes fortløpende. Det arrangeres årlige Barnehus-samlinger med aktuelle tema knyttet til barnehusenes drift og utvikling. En gruppe har arbeidet for utvikling av nytt saksbehandlingsprogram tilpasset Barnehusene i Norge. </w:t>
      </w:r>
      <w:r w:rsidR="00E91C5A" w:rsidRPr="00A95788">
        <w:rPr>
          <w:sz w:val="24"/>
          <w:szCs w:val="24"/>
        </w:rPr>
        <w:t xml:space="preserve">En ny hjemmeside er utarbeidet. </w:t>
      </w:r>
      <w:r w:rsidRPr="00A95788">
        <w:rPr>
          <w:sz w:val="24"/>
          <w:szCs w:val="24"/>
        </w:rPr>
        <w:t xml:space="preserve">Hvert år har to av Barnehusene ansvar for å arrangere felles samling for alle </w:t>
      </w:r>
      <w:r w:rsidR="00E91C5A" w:rsidRPr="00A95788">
        <w:rPr>
          <w:sz w:val="24"/>
          <w:szCs w:val="24"/>
        </w:rPr>
        <w:t>Barnehus-tilsatte</w:t>
      </w:r>
      <w:r w:rsidRPr="00A95788">
        <w:rPr>
          <w:sz w:val="24"/>
          <w:szCs w:val="24"/>
        </w:rPr>
        <w:t>.</w:t>
      </w:r>
      <w:r w:rsidR="00F518D6" w:rsidRPr="00A95788">
        <w:rPr>
          <w:sz w:val="24"/>
          <w:szCs w:val="24"/>
        </w:rPr>
        <w:t xml:space="preserve"> </w:t>
      </w:r>
      <w:r w:rsidRPr="00A95788">
        <w:rPr>
          <w:sz w:val="24"/>
          <w:szCs w:val="24"/>
        </w:rPr>
        <w:t>Grupper på tvers av Barnehusene etableres ved behov.</w:t>
      </w:r>
    </w:p>
    <w:p w:rsidR="00A92676" w:rsidRPr="00A95788" w:rsidRDefault="00B010B2" w:rsidP="00B010B2">
      <w:pPr>
        <w:rPr>
          <w:sz w:val="24"/>
          <w:szCs w:val="24"/>
        </w:rPr>
      </w:pPr>
      <w:r w:rsidRPr="00A95788">
        <w:rPr>
          <w:sz w:val="24"/>
          <w:szCs w:val="24"/>
        </w:rPr>
        <w:t>En arbeidsgruppe nedsatt av justisdepartementet har arbeidet med nødvendige endringer i lov og forskrifter som må til for å oppnå målsettingen med å bedre rettssikkerheten rundt dommeravhør</w:t>
      </w:r>
      <w:r w:rsidR="00A95788">
        <w:rPr>
          <w:sz w:val="24"/>
          <w:szCs w:val="24"/>
        </w:rPr>
        <w:t>.</w:t>
      </w:r>
      <w:r w:rsidRPr="00A95788">
        <w:rPr>
          <w:sz w:val="24"/>
          <w:szCs w:val="24"/>
        </w:rPr>
        <w:t xml:space="preserve"> Arbeidsgruppen leverte</w:t>
      </w:r>
      <w:r w:rsidR="00F518D6" w:rsidRPr="00A95788">
        <w:rPr>
          <w:sz w:val="24"/>
          <w:szCs w:val="24"/>
        </w:rPr>
        <w:t xml:space="preserve"> </w:t>
      </w:r>
      <w:r w:rsidRPr="00A95788">
        <w:rPr>
          <w:sz w:val="24"/>
          <w:szCs w:val="24"/>
        </w:rPr>
        <w:t>sin innstilling høsten 2012.</w:t>
      </w:r>
      <w:r w:rsidR="00A95788">
        <w:rPr>
          <w:sz w:val="24"/>
          <w:szCs w:val="24"/>
        </w:rPr>
        <w:t xml:space="preserve"> Rapporten er sendt til høring.</w:t>
      </w:r>
    </w:p>
    <w:p w:rsidR="00F518D6" w:rsidRPr="00A95788" w:rsidRDefault="00B010B2" w:rsidP="00B010B2">
      <w:pPr>
        <w:pBdr>
          <w:bottom w:val="single" w:sz="8" w:space="4" w:color="4F81BD" w:themeColor="accent1"/>
        </w:pBdr>
        <w:spacing w:after="300" w:line="360" w:lineRule="auto"/>
        <w:contextualSpacing/>
        <w:rPr>
          <w:sz w:val="24"/>
          <w:szCs w:val="24"/>
        </w:rPr>
      </w:pPr>
      <w:r w:rsidRPr="00A95788">
        <w:rPr>
          <w:sz w:val="24"/>
          <w:szCs w:val="24"/>
        </w:rPr>
        <w:t>Statens Barnehus Bergen har sammen med flere av de øvrige Barnehus fremmet ønske om en nasjonal styringsmodell som går utenom det lokale politiet der Barnehusene er stedsplassert. Sist dette ble fremmet var på møte i Justisdepartementet den 10.12.12.</w:t>
      </w:r>
    </w:p>
    <w:sectPr w:rsidR="00F518D6" w:rsidRPr="00A95788" w:rsidSect="00B051C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058" w:rsidRDefault="00057058" w:rsidP="00057058">
      <w:pPr>
        <w:spacing w:after="0" w:line="240" w:lineRule="auto"/>
      </w:pPr>
      <w:r>
        <w:separator/>
      </w:r>
    </w:p>
  </w:endnote>
  <w:endnote w:type="continuationSeparator" w:id="0">
    <w:p w:rsidR="00057058" w:rsidRDefault="00057058" w:rsidP="0005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433142"/>
      <w:docPartObj>
        <w:docPartGallery w:val="Page Numbers (Bottom of Page)"/>
        <w:docPartUnique/>
      </w:docPartObj>
    </w:sdtPr>
    <w:sdtEndPr/>
    <w:sdtContent>
      <w:p w:rsidR="00D81268" w:rsidRDefault="00D81268">
        <w:pPr>
          <w:pStyle w:val="Bunntekst"/>
          <w:jc w:val="center"/>
        </w:pPr>
        <w:r>
          <w:fldChar w:fldCharType="begin"/>
        </w:r>
        <w:r>
          <w:instrText>PAGE   \* MERGEFORMAT</w:instrText>
        </w:r>
        <w:r>
          <w:fldChar w:fldCharType="separate"/>
        </w:r>
        <w:r w:rsidR="00BC1963">
          <w:rPr>
            <w:noProof/>
          </w:rPr>
          <w:t>1</w:t>
        </w:r>
        <w:r>
          <w:fldChar w:fldCharType="end"/>
        </w:r>
      </w:p>
    </w:sdtContent>
  </w:sdt>
  <w:p w:rsidR="00D81268" w:rsidRDefault="00D8126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058" w:rsidRDefault="00057058" w:rsidP="00057058">
      <w:pPr>
        <w:spacing w:after="0" w:line="240" w:lineRule="auto"/>
      </w:pPr>
      <w:r>
        <w:separator/>
      </w:r>
    </w:p>
  </w:footnote>
  <w:footnote w:type="continuationSeparator" w:id="0">
    <w:p w:rsidR="00057058" w:rsidRDefault="00057058" w:rsidP="00057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45D1"/>
    <w:multiLevelType w:val="hybridMultilevel"/>
    <w:tmpl w:val="5D3676E6"/>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17315D0"/>
    <w:multiLevelType w:val="hybridMultilevel"/>
    <w:tmpl w:val="C6A8C3E0"/>
    <w:lvl w:ilvl="0" w:tplc="7042FD8E">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3B94B9C"/>
    <w:multiLevelType w:val="hybridMultilevel"/>
    <w:tmpl w:val="E11C75C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7C46A52"/>
    <w:multiLevelType w:val="hybridMultilevel"/>
    <w:tmpl w:val="32B6B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CF8001E"/>
    <w:multiLevelType w:val="hybridMultilevel"/>
    <w:tmpl w:val="3530C2E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2653197"/>
    <w:multiLevelType w:val="hybridMultilevel"/>
    <w:tmpl w:val="53903C0A"/>
    <w:lvl w:ilvl="0" w:tplc="D36A0B2A">
      <w:numFmt w:val="bullet"/>
      <w:lvlText w:val="•"/>
      <w:lvlJc w:val="left"/>
      <w:pPr>
        <w:ind w:left="1425" w:hanging="705"/>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nsid w:val="23AC4170"/>
    <w:multiLevelType w:val="hybridMultilevel"/>
    <w:tmpl w:val="65A49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4DD5A35"/>
    <w:multiLevelType w:val="hybridMultilevel"/>
    <w:tmpl w:val="E17839B0"/>
    <w:lvl w:ilvl="0" w:tplc="00565E4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D044091"/>
    <w:multiLevelType w:val="hybridMultilevel"/>
    <w:tmpl w:val="8A46087A"/>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02D6B8C"/>
    <w:multiLevelType w:val="hybridMultilevel"/>
    <w:tmpl w:val="B622CD40"/>
    <w:lvl w:ilvl="0" w:tplc="7BD4D1C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0D22760"/>
    <w:multiLevelType w:val="hybridMultilevel"/>
    <w:tmpl w:val="745EDB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nsid w:val="31F37237"/>
    <w:multiLevelType w:val="hybridMultilevel"/>
    <w:tmpl w:val="D0ECA0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99F2141"/>
    <w:multiLevelType w:val="hybridMultilevel"/>
    <w:tmpl w:val="DEE0D318"/>
    <w:lvl w:ilvl="0" w:tplc="7042FD8E">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AE90648"/>
    <w:multiLevelType w:val="hybridMultilevel"/>
    <w:tmpl w:val="6B925716"/>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523A5232"/>
    <w:multiLevelType w:val="hybridMultilevel"/>
    <w:tmpl w:val="197E561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B0C1D5E"/>
    <w:multiLevelType w:val="hybridMultilevel"/>
    <w:tmpl w:val="BA329812"/>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BC3074D"/>
    <w:multiLevelType w:val="hybridMultilevel"/>
    <w:tmpl w:val="42D8E840"/>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CC826FF"/>
    <w:multiLevelType w:val="hybridMultilevel"/>
    <w:tmpl w:val="92822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62D96CFD"/>
    <w:multiLevelType w:val="hybridMultilevel"/>
    <w:tmpl w:val="F5FA1210"/>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63AA3C77"/>
    <w:multiLevelType w:val="hybridMultilevel"/>
    <w:tmpl w:val="ACEA3AFA"/>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7138316A"/>
    <w:multiLevelType w:val="hybridMultilevel"/>
    <w:tmpl w:val="974CE29A"/>
    <w:lvl w:ilvl="0" w:tplc="B226DA0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A417201"/>
    <w:multiLevelType w:val="hybridMultilevel"/>
    <w:tmpl w:val="9EACCEE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3"/>
  </w:num>
  <w:num w:numId="4">
    <w:abstractNumId w:val="10"/>
  </w:num>
  <w:num w:numId="5">
    <w:abstractNumId w:val="21"/>
  </w:num>
  <w:num w:numId="6">
    <w:abstractNumId w:val="7"/>
  </w:num>
  <w:num w:numId="7">
    <w:abstractNumId w:val="11"/>
  </w:num>
  <w:num w:numId="8">
    <w:abstractNumId w:val="17"/>
  </w:num>
  <w:num w:numId="9">
    <w:abstractNumId w:val="8"/>
  </w:num>
  <w:num w:numId="10">
    <w:abstractNumId w:val="2"/>
  </w:num>
  <w:num w:numId="11">
    <w:abstractNumId w:val="5"/>
  </w:num>
  <w:num w:numId="12">
    <w:abstractNumId w:val="14"/>
  </w:num>
  <w:num w:numId="13">
    <w:abstractNumId w:val="0"/>
  </w:num>
  <w:num w:numId="14">
    <w:abstractNumId w:val="13"/>
  </w:num>
  <w:num w:numId="15">
    <w:abstractNumId w:val="16"/>
  </w:num>
  <w:num w:numId="16">
    <w:abstractNumId w:val="15"/>
  </w:num>
  <w:num w:numId="17">
    <w:abstractNumId w:val="4"/>
  </w:num>
  <w:num w:numId="18">
    <w:abstractNumId w:val="18"/>
  </w:num>
  <w:num w:numId="19">
    <w:abstractNumId w:val="19"/>
  </w:num>
  <w:num w:numId="20">
    <w:abstractNumId w:val="6"/>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340"/>
    <w:rsid w:val="000020D8"/>
    <w:rsid w:val="0000219F"/>
    <w:rsid w:val="00003E5B"/>
    <w:rsid w:val="00004109"/>
    <w:rsid w:val="000062B3"/>
    <w:rsid w:val="0001069C"/>
    <w:rsid w:val="00010C24"/>
    <w:rsid w:val="00012048"/>
    <w:rsid w:val="0001458D"/>
    <w:rsid w:val="000157E2"/>
    <w:rsid w:val="00016EE1"/>
    <w:rsid w:val="000233DB"/>
    <w:rsid w:val="00027CE5"/>
    <w:rsid w:val="00030082"/>
    <w:rsid w:val="0003273E"/>
    <w:rsid w:val="000331D8"/>
    <w:rsid w:val="0003330F"/>
    <w:rsid w:val="00033440"/>
    <w:rsid w:val="0003616C"/>
    <w:rsid w:val="00036ED5"/>
    <w:rsid w:val="00040C4D"/>
    <w:rsid w:val="000434E9"/>
    <w:rsid w:val="0005016C"/>
    <w:rsid w:val="00050D42"/>
    <w:rsid w:val="00057058"/>
    <w:rsid w:val="000604A5"/>
    <w:rsid w:val="0006185A"/>
    <w:rsid w:val="00066B82"/>
    <w:rsid w:val="00067B0A"/>
    <w:rsid w:val="00070238"/>
    <w:rsid w:val="00071DD0"/>
    <w:rsid w:val="00083B35"/>
    <w:rsid w:val="000853B8"/>
    <w:rsid w:val="00093AC7"/>
    <w:rsid w:val="000941C7"/>
    <w:rsid w:val="00095812"/>
    <w:rsid w:val="00096151"/>
    <w:rsid w:val="000976D2"/>
    <w:rsid w:val="000A0283"/>
    <w:rsid w:val="000A0848"/>
    <w:rsid w:val="000A480A"/>
    <w:rsid w:val="000A659C"/>
    <w:rsid w:val="000A798C"/>
    <w:rsid w:val="000B2D58"/>
    <w:rsid w:val="000B573F"/>
    <w:rsid w:val="000C1DE0"/>
    <w:rsid w:val="000C29DE"/>
    <w:rsid w:val="000C3625"/>
    <w:rsid w:val="000D43F4"/>
    <w:rsid w:val="000D5604"/>
    <w:rsid w:val="000D6F14"/>
    <w:rsid w:val="000E0C7F"/>
    <w:rsid w:val="000E4F66"/>
    <w:rsid w:val="000E6CDE"/>
    <w:rsid w:val="000F0869"/>
    <w:rsid w:val="000F27D2"/>
    <w:rsid w:val="000F2CE1"/>
    <w:rsid w:val="000F6210"/>
    <w:rsid w:val="000F6FD5"/>
    <w:rsid w:val="000F72CA"/>
    <w:rsid w:val="00103218"/>
    <w:rsid w:val="00105A26"/>
    <w:rsid w:val="0010633E"/>
    <w:rsid w:val="00114A44"/>
    <w:rsid w:val="0012060D"/>
    <w:rsid w:val="001312AA"/>
    <w:rsid w:val="001312DF"/>
    <w:rsid w:val="00133A24"/>
    <w:rsid w:val="001352C5"/>
    <w:rsid w:val="00136AA3"/>
    <w:rsid w:val="0014086B"/>
    <w:rsid w:val="0015207B"/>
    <w:rsid w:val="001615C6"/>
    <w:rsid w:val="001627A6"/>
    <w:rsid w:val="001676DD"/>
    <w:rsid w:val="00170AF8"/>
    <w:rsid w:val="00177828"/>
    <w:rsid w:val="00185868"/>
    <w:rsid w:val="001879D9"/>
    <w:rsid w:val="00197A8A"/>
    <w:rsid w:val="001A2AAD"/>
    <w:rsid w:val="001A5967"/>
    <w:rsid w:val="001B249C"/>
    <w:rsid w:val="001B3635"/>
    <w:rsid w:val="001C0D82"/>
    <w:rsid w:val="001C391F"/>
    <w:rsid w:val="001C6288"/>
    <w:rsid w:val="001D1A9D"/>
    <w:rsid w:val="001D3305"/>
    <w:rsid w:val="001D4473"/>
    <w:rsid w:val="001D45BD"/>
    <w:rsid w:val="001D51A3"/>
    <w:rsid w:val="001D6A60"/>
    <w:rsid w:val="001E099E"/>
    <w:rsid w:val="001F375E"/>
    <w:rsid w:val="001F4BCC"/>
    <w:rsid w:val="001F68C2"/>
    <w:rsid w:val="00206547"/>
    <w:rsid w:val="00210AE4"/>
    <w:rsid w:val="00210F4D"/>
    <w:rsid w:val="00212BD9"/>
    <w:rsid w:val="00214018"/>
    <w:rsid w:val="0021500C"/>
    <w:rsid w:val="0021756D"/>
    <w:rsid w:val="00220011"/>
    <w:rsid w:val="002237F7"/>
    <w:rsid w:val="0022602A"/>
    <w:rsid w:val="00236158"/>
    <w:rsid w:val="00240D2A"/>
    <w:rsid w:val="00241FFB"/>
    <w:rsid w:val="002422E8"/>
    <w:rsid w:val="002450DB"/>
    <w:rsid w:val="00247A41"/>
    <w:rsid w:val="00254B92"/>
    <w:rsid w:val="00262C64"/>
    <w:rsid w:val="0026593A"/>
    <w:rsid w:val="002707CC"/>
    <w:rsid w:val="002775D3"/>
    <w:rsid w:val="002776BF"/>
    <w:rsid w:val="002805B7"/>
    <w:rsid w:val="00282871"/>
    <w:rsid w:val="0028397E"/>
    <w:rsid w:val="00283B93"/>
    <w:rsid w:val="0028673F"/>
    <w:rsid w:val="0028761A"/>
    <w:rsid w:val="002A1759"/>
    <w:rsid w:val="002A22B3"/>
    <w:rsid w:val="002A703B"/>
    <w:rsid w:val="002B0626"/>
    <w:rsid w:val="002B0F9B"/>
    <w:rsid w:val="002B2F10"/>
    <w:rsid w:val="002B588D"/>
    <w:rsid w:val="002B75D3"/>
    <w:rsid w:val="002C3536"/>
    <w:rsid w:val="002C710B"/>
    <w:rsid w:val="002C7E47"/>
    <w:rsid w:val="002D05A7"/>
    <w:rsid w:val="002D2A73"/>
    <w:rsid w:val="002D4BEA"/>
    <w:rsid w:val="002D4C73"/>
    <w:rsid w:val="002D7F22"/>
    <w:rsid w:val="002E00A4"/>
    <w:rsid w:val="002E62A4"/>
    <w:rsid w:val="002E6570"/>
    <w:rsid w:val="002E7375"/>
    <w:rsid w:val="002E7E67"/>
    <w:rsid w:val="002F060B"/>
    <w:rsid w:val="002F780E"/>
    <w:rsid w:val="00310042"/>
    <w:rsid w:val="00311D64"/>
    <w:rsid w:val="00312F2E"/>
    <w:rsid w:val="0031636F"/>
    <w:rsid w:val="00316497"/>
    <w:rsid w:val="00321C75"/>
    <w:rsid w:val="0032224B"/>
    <w:rsid w:val="00330DFE"/>
    <w:rsid w:val="00333CA4"/>
    <w:rsid w:val="00337B86"/>
    <w:rsid w:val="0034509A"/>
    <w:rsid w:val="00345B26"/>
    <w:rsid w:val="00351A80"/>
    <w:rsid w:val="003569AB"/>
    <w:rsid w:val="00362E14"/>
    <w:rsid w:val="00367416"/>
    <w:rsid w:val="00371A87"/>
    <w:rsid w:val="00372BF3"/>
    <w:rsid w:val="00380784"/>
    <w:rsid w:val="00382EF7"/>
    <w:rsid w:val="00384410"/>
    <w:rsid w:val="00384607"/>
    <w:rsid w:val="003907FC"/>
    <w:rsid w:val="00396B90"/>
    <w:rsid w:val="003A161D"/>
    <w:rsid w:val="003A375E"/>
    <w:rsid w:val="003A59E7"/>
    <w:rsid w:val="003B1E9A"/>
    <w:rsid w:val="003C573E"/>
    <w:rsid w:val="003C67FC"/>
    <w:rsid w:val="003E16AE"/>
    <w:rsid w:val="003F10FA"/>
    <w:rsid w:val="003F6275"/>
    <w:rsid w:val="00400E2F"/>
    <w:rsid w:val="00410C78"/>
    <w:rsid w:val="00411FC5"/>
    <w:rsid w:val="00424559"/>
    <w:rsid w:val="004266C7"/>
    <w:rsid w:val="00426EE8"/>
    <w:rsid w:val="00430124"/>
    <w:rsid w:val="004307BB"/>
    <w:rsid w:val="00450374"/>
    <w:rsid w:val="00456061"/>
    <w:rsid w:val="00470455"/>
    <w:rsid w:val="004714B2"/>
    <w:rsid w:val="0047236F"/>
    <w:rsid w:val="004738D8"/>
    <w:rsid w:val="00476A75"/>
    <w:rsid w:val="00483F3B"/>
    <w:rsid w:val="004844F5"/>
    <w:rsid w:val="00485297"/>
    <w:rsid w:val="00485911"/>
    <w:rsid w:val="00485ACF"/>
    <w:rsid w:val="0049545D"/>
    <w:rsid w:val="00496D83"/>
    <w:rsid w:val="004A1E9D"/>
    <w:rsid w:val="004A21B5"/>
    <w:rsid w:val="004A6037"/>
    <w:rsid w:val="004B4FD9"/>
    <w:rsid w:val="004C1583"/>
    <w:rsid w:val="004C2FED"/>
    <w:rsid w:val="004C5157"/>
    <w:rsid w:val="004C61E8"/>
    <w:rsid w:val="004D0C2C"/>
    <w:rsid w:val="004D1755"/>
    <w:rsid w:val="004D2D4F"/>
    <w:rsid w:val="004D7C92"/>
    <w:rsid w:val="004E5C14"/>
    <w:rsid w:val="004E6570"/>
    <w:rsid w:val="004E72BF"/>
    <w:rsid w:val="004F2E3B"/>
    <w:rsid w:val="00503E0D"/>
    <w:rsid w:val="00504338"/>
    <w:rsid w:val="0051139C"/>
    <w:rsid w:val="0051788D"/>
    <w:rsid w:val="00520791"/>
    <w:rsid w:val="00521645"/>
    <w:rsid w:val="00522E01"/>
    <w:rsid w:val="00523A94"/>
    <w:rsid w:val="00530404"/>
    <w:rsid w:val="00531555"/>
    <w:rsid w:val="005343C7"/>
    <w:rsid w:val="0054125F"/>
    <w:rsid w:val="00542807"/>
    <w:rsid w:val="00552C58"/>
    <w:rsid w:val="00555B79"/>
    <w:rsid w:val="0055750F"/>
    <w:rsid w:val="00557837"/>
    <w:rsid w:val="005606AC"/>
    <w:rsid w:val="00564EC9"/>
    <w:rsid w:val="00576F19"/>
    <w:rsid w:val="00580661"/>
    <w:rsid w:val="005810DF"/>
    <w:rsid w:val="0058144D"/>
    <w:rsid w:val="00583086"/>
    <w:rsid w:val="00584CA5"/>
    <w:rsid w:val="005906DE"/>
    <w:rsid w:val="00591438"/>
    <w:rsid w:val="00597263"/>
    <w:rsid w:val="005A245D"/>
    <w:rsid w:val="005A6E1B"/>
    <w:rsid w:val="005B1164"/>
    <w:rsid w:val="005C03C0"/>
    <w:rsid w:val="005C1D65"/>
    <w:rsid w:val="005C357F"/>
    <w:rsid w:val="005C615A"/>
    <w:rsid w:val="005D2D13"/>
    <w:rsid w:val="005F6CCF"/>
    <w:rsid w:val="006045E4"/>
    <w:rsid w:val="006115F8"/>
    <w:rsid w:val="00611B25"/>
    <w:rsid w:val="00612299"/>
    <w:rsid w:val="00622821"/>
    <w:rsid w:val="006232B6"/>
    <w:rsid w:val="00627371"/>
    <w:rsid w:val="00627388"/>
    <w:rsid w:val="00631013"/>
    <w:rsid w:val="006314D7"/>
    <w:rsid w:val="00631FDC"/>
    <w:rsid w:val="00632383"/>
    <w:rsid w:val="006376C2"/>
    <w:rsid w:val="00641EA0"/>
    <w:rsid w:val="00644987"/>
    <w:rsid w:val="00645481"/>
    <w:rsid w:val="00647879"/>
    <w:rsid w:val="00660355"/>
    <w:rsid w:val="00662A04"/>
    <w:rsid w:val="006651EC"/>
    <w:rsid w:val="00666759"/>
    <w:rsid w:val="0066749E"/>
    <w:rsid w:val="00667646"/>
    <w:rsid w:val="006759A9"/>
    <w:rsid w:val="00675BA7"/>
    <w:rsid w:val="00677FC4"/>
    <w:rsid w:val="006852F7"/>
    <w:rsid w:val="0068640B"/>
    <w:rsid w:val="006906C8"/>
    <w:rsid w:val="00691009"/>
    <w:rsid w:val="00694A81"/>
    <w:rsid w:val="006A2863"/>
    <w:rsid w:val="006A3A6B"/>
    <w:rsid w:val="006A5EA0"/>
    <w:rsid w:val="006A65C4"/>
    <w:rsid w:val="006A6681"/>
    <w:rsid w:val="006B18B0"/>
    <w:rsid w:val="006B334B"/>
    <w:rsid w:val="006B3FE5"/>
    <w:rsid w:val="006B5340"/>
    <w:rsid w:val="006B7745"/>
    <w:rsid w:val="006C4962"/>
    <w:rsid w:val="006D17CF"/>
    <w:rsid w:val="006D4151"/>
    <w:rsid w:val="006D7062"/>
    <w:rsid w:val="006D7AB2"/>
    <w:rsid w:val="006E0E57"/>
    <w:rsid w:val="006E166F"/>
    <w:rsid w:val="006E19E1"/>
    <w:rsid w:val="006E45A1"/>
    <w:rsid w:val="006F7322"/>
    <w:rsid w:val="006F7634"/>
    <w:rsid w:val="00701149"/>
    <w:rsid w:val="007074C9"/>
    <w:rsid w:val="00710816"/>
    <w:rsid w:val="007137BF"/>
    <w:rsid w:val="007159C3"/>
    <w:rsid w:val="00721379"/>
    <w:rsid w:val="00723546"/>
    <w:rsid w:val="00725762"/>
    <w:rsid w:val="00741085"/>
    <w:rsid w:val="0074365C"/>
    <w:rsid w:val="0074467B"/>
    <w:rsid w:val="007449FE"/>
    <w:rsid w:val="007461C9"/>
    <w:rsid w:val="0075262A"/>
    <w:rsid w:val="0075729C"/>
    <w:rsid w:val="007572D2"/>
    <w:rsid w:val="00760050"/>
    <w:rsid w:val="00760DE7"/>
    <w:rsid w:val="00767DC1"/>
    <w:rsid w:val="00771114"/>
    <w:rsid w:val="0077423A"/>
    <w:rsid w:val="00774B40"/>
    <w:rsid w:val="00777FB7"/>
    <w:rsid w:val="00780B94"/>
    <w:rsid w:val="00781423"/>
    <w:rsid w:val="00783B5C"/>
    <w:rsid w:val="00784049"/>
    <w:rsid w:val="00786A83"/>
    <w:rsid w:val="007870C3"/>
    <w:rsid w:val="0079129C"/>
    <w:rsid w:val="007A2A85"/>
    <w:rsid w:val="007A52DC"/>
    <w:rsid w:val="007B2E9B"/>
    <w:rsid w:val="007B35CC"/>
    <w:rsid w:val="007B3ABC"/>
    <w:rsid w:val="007B6F3D"/>
    <w:rsid w:val="007C0524"/>
    <w:rsid w:val="007C2725"/>
    <w:rsid w:val="007C7384"/>
    <w:rsid w:val="007D04B6"/>
    <w:rsid w:val="007D2F9F"/>
    <w:rsid w:val="007D3661"/>
    <w:rsid w:val="007D36BA"/>
    <w:rsid w:val="007D3883"/>
    <w:rsid w:val="007E0015"/>
    <w:rsid w:val="007E19BE"/>
    <w:rsid w:val="007F1046"/>
    <w:rsid w:val="007F2F5A"/>
    <w:rsid w:val="007F42E4"/>
    <w:rsid w:val="007F75DD"/>
    <w:rsid w:val="007F793F"/>
    <w:rsid w:val="00804459"/>
    <w:rsid w:val="00805514"/>
    <w:rsid w:val="00807E8C"/>
    <w:rsid w:val="00815DD1"/>
    <w:rsid w:val="008230D3"/>
    <w:rsid w:val="008303D4"/>
    <w:rsid w:val="00833722"/>
    <w:rsid w:val="0084094A"/>
    <w:rsid w:val="00847ECA"/>
    <w:rsid w:val="0085314D"/>
    <w:rsid w:val="00854C75"/>
    <w:rsid w:val="0085749E"/>
    <w:rsid w:val="008708FF"/>
    <w:rsid w:val="00886BD3"/>
    <w:rsid w:val="00887DF3"/>
    <w:rsid w:val="00891DFD"/>
    <w:rsid w:val="00892DB8"/>
    <w:rsid w:val="008A2E6F"/>
    <w:rsid w:val="008A3BBD"/>
    <w:rsid w:val="008A7C20"/>
    <w:rsid w:val="008B2342"/>
    <w:rsid w:val="008B31AE"/>
    <w:rsid w:val="008B7E58"/>
    <w:rsid w:val="008C0494"/>
    <w:rsid w:val="008C1297"/>
    <w:rsid w:val="008C5C57"/>
    <w:rsid w:val="008E1B28"/>
    <w:rsid w:val="008E6B88"/>
    <w:rsid w:val="008E7077"/>
    <w:rsid w:val="008F1691"/>
    <w:rsid w:val="008F3761"/>
    <w:rsid w:val="0091010D"/>
    <w:rsid w:val="0091567D"/>
    <w:rsid w:val="00926C7E"/>
    <w:rsid w:val="009301E4"/>
    <w:rsid w:val="0093312B"/>
    <w:rsid w:val="00934341"/>
    <w:rsid w:val="00935E6E"/>
    <w:rsid w:val="00937677"/>
    <w:rsid w:val="0094321D"/>
    <w:rsid w:val="00950EB6"/>
    <w:rsid w:val="00952D02"/>
    <w:rsid w:val="00955696"/>
    <w:rsid w:val="00956948"/>
    <w:rsid w:val="00963983"/>
    <w:rsid w:val="00970F7E"/>
    <w:rsid w:val="00971179"/>
    <w:rsid w:val="00980BA3"/>
    <w:rsid w:val="009850A8"/>
    <w:rsid w:val="00985702"/>
    <w:rsid w:val="00985B0A"/>
    <w:rsid w:val="00986BF2"/>
    <w:rsid w:val="009879F5"/>
    <w:rsid w:val="0099035D"/>
    <w:rsid w:val="00991650"/>
    <w:rsid w:val="00991C88"/>
    <w:rsid w:val="00992560"/>
    <w:rsid w:val="009949F8"/>
    <w:rsid w:val="009B71AB"/>
    <w:rsid w:val="009B7385"/>
    <w:rsid w:val="009C0FDC"/>
    <w:rsid w:val="009C644C"/>
    <w:rsid w:val="009D654A"/>
    <w:rsid w:val="009D6A46"/>
    <w:rsid w:val="009E35A0"/>
    <w:rsid w:val="009E52F7"/>
    <w:rsid w:val="009E5997"/>
    <w:rsid w:val="009E6341"/>
    <w:rsid w:val="009F226A"/>
    <w:rsid w:val="009F2475"/>
    <w:rsid w:val="009F62A9"/>
    <w:rsid w:val="00A04540"/>
    <w:rsid w:val="00A0506F"/>
    <w:rsid w:val="00A11CAA"/>
    <w:rsid w:val="00A11FF6"/>
    <w:rsid w:val="00A13B58"/>
    <w:rsid w:val="00A14FDA"/>
    <w:rsid w:val="00A169E7"/>
    <w:rsid w:val="00A17046"/>
    <w:rsid w:val="00A17F58"/>
    <w:rsid w:val="00A22501"/>
    <w:rsid w:val="00A23C30"/>
    <w:rsid w:val="00A31345"/>
    <w:rsid w:val="00A333CF"/>
    <w:rsid w:val="00A35DF8"/>
    <w:rsid w:val="00A37104"/>
    <w:rsid w:val="00A44D36"/>
    <w:rsid w:val="00A45605"/>
    <w:rsid w:val="00A50FFB"/>
    <w:rsid w:val="00A5624B"/>
    <w:rsid w:val="00A63643"/>
    <w:rsid w:val="00A72470"/>
    <w:rsid w:val="00A727AB"/>
    <w:rsid w:val="00A729A0"/>
    <w:rsid w:val="00A75311"/>
    <w:rsid w:val="00A80459"/>
    <w:rsid w:val="00A808CB"/>
    <w:rsid w:val="00A81535"/>
    <w:rsid w:val="00A87530"/>
    <w:rsid w:val="00A87E90"/>
    <w:rsid w:val="00A92676"/>
    <w:rsid w:val="00A926AC"/>
    <w:rsid w:val="00A95788"/>
    <w:rsid w:val="00AA2B21"/>
    <w:rsid w:val="00AA2D49"/>
    <w:rsid w:val="00AA4FBC"/>
    <w:rsid w:val="00AA5C36"/>
    <w:rsid w:val="00AB543D"/>
    <w:rsid w:val="00AB6D10"/>
    <w:rsid w:val="00AB6DD7"/>
    <w:rsid w:val="00AD116A"/>
    <w:rsid w:val="00AD2CC7"/>
    <w:rsid w:val="00AD48C2"/>
    <w:rsid w:val="00AD4996"/>
    <w:rsid w:val="00AE171E"/>
    <w:rsid w:val="00AE4A82"/>
    <w:rsid w:val="00AE6676"/>
    <w:rsid w:val="00AE68E8"/>
    <w:rsid w:val="00AF397C"/>
    <w:rsid w:val="00AF4D0D"/>
    <w:rsid w:val="00B010B2"/>
    <w:rsid w:val="00B050F1"/>
    <w:rsid w:val="00B051CF"/>
    <w:rsid w:val="00B056F0"/>
    <w:rsid w:val="00B12F21"/>
    <w:rsid w:val="00B219A9"/>
    <w:rsid w:val="00B22569"/>
    <w:rsid w:val="00B25810"/>
    <w:rsid w:val="00B26A87"/>
    <w:rsid w:val="00B44D5D"/>
    <w:rsid w:val="00B46840"/>
    <w:rsid w:val="00B46898"/>
    <w:rsid w:val="00B472F0"/>
    <w:rsid w:val="00B54C04"/>
    <w:rsid w:val="00B60BC0"/>
    <w:rsid w:val="00B63F6E"/>
    <w:rsid w:val="00B7114A"/>
    <w:rsid w:val="00B731C0"/>
    <w:rsid w:val="00B77BDA"/>
    <w:rsid w:val="00B82321"/>
    <w:rsid w:val="00B84744"/>
    <w:rsid w:val="00B92747"/>
    <w:rsid w:val="00B9404E"/>
    <w:rsid w:val="00B94E81"/>
    <w:rsid w:val="00BA131B"/>
    <w:rsid w:val="00BA71EF"/>
    <w:rsid w:val="00BB310E"/>
    <w:rsid w:val="00BB3451"/>
    <w:rsid w:val="00BB6163"/>
    <w:rsid w:val="00BB681B"/>
    <w:rsid w:val="00BC1963"/>
    <w:rsid w:val="00BC2428"/>
    <w:rsid w:val="00BC2543"/>
    <w:rsid w:val="00BC2B9D"/>
    <w:rsid w:val="00BC5006"/>
    <w:rsid w:val="00BC6FC4"/>
    <w:rsid w:val="00BD096C"/>
    <w:rsid w:val="00BD2FCA"/>
    <w:rsid w:val="00BD5821"/>
    <w:rsid w:val="00BE2506"/>
    <w:rsid w:val="00BF4944"/>
    <w:rsid w:val="00BF4C21"/>
    <w:rsid w:val="00BF67BC"/>
    <w:rsid w:val="00BF6D8C"/>
    <w:rsid w:val="00BF7CE0"/>
    <w:rsid w:val="00C011D8"/>
    <w:rsid w:val="00C02A12"/>
    <w:rsid w:val="00C2014F"/>
    <w:rsid w:val="00C26495"/>
    <w:rsid w:val="00C2776D"/>
    <w:rsid w:val="00C3271A"/>
    <w:rsid w:val="00C36F67"/>
    <w:rsid w:val="00C420A8"/>
    <w:rsid w:val="00C457A2"/>
    <w:rsid w:val="00C467F6"/>
    <w:rsid w:val="00C46E9D"/>
    <w:rsid w:val="00C519D4"/>
    <w:rsid w:val="00C51C94"/>
    <w:rsid w:val="00C5506E"/>
    <w:rsid w:val="00C55A2A"/>
    <w:rsid w:val="00C56A7B"/>
    <w:rsid w:val="00C5727B"/>
    <w:rsid w:val="00C62230"/>
    <w:rsid w:val="00C73890"/>
    <w:rsid w:val="00C747EC"/>
    <w:rsid w:val="00C74D7C"/>
    <w:rsid w:val="00C75920"/>
    <w:rsid w:val="00C75D6B"/>
    <w:rsid w:val="00C82E2B"/>
    <w:rsid w:val="00C834F0"/>
    <w:rsid w:val="00C83AF8"/>
    <w:rsid w:val="00CA1BB4"/>
    <w:rsid w:val="00CA366D"/>
    <w:rsid w:val="00CA724D"/>
    <w:rsid w:val="00CA773D"/>
    <w:rsid w:val="00CB10DF"/>
    <w:rsid w:val="00CB434C"/>
    <w:rsid w:val="00CB53B1"/>
    <w:rsid w:val="00CB60F4"/>
    <w:rsid w:val="00CB619D"/>
    <w:rsid w:val="00CC4312"/>
    <w:rsid w:val="00CC5C71"/>
    <w:rsid w:val="00CD101A"/>
    <w:rsid w:val="00CE1B07"/>
    <w:rsid w:val="00CF18EE"/>
    <w:rsid w:val="00CF1F61"/>
    <w:rsid w:val="00CF4BFC"/>
    <w:rsid w:val="00CF64EE"/>
    <w:rsid w:val="00CF7D18"/>
    <w:rsid w:val="00D0032F"/>
    <w:rsid w:val="00D0471A"/>
    <w:rsid w:val="00D10413"/>
    <w:rsid w:val="00D12FEF"/>
    <w:rsid w:val="00D13F4A"/>
    <w:rsid w:val="00D2336C"/>
    <w:rsid w:val="00D25BFF"/>
    <w:rsid w:val="00D265F6"/>
    <w:rsid w:val="00D30DC7"/>
    <w:rsid w:val="00D36AB5"/>
    <w:rsid w:val="00D73727"/>
    <w:rsid w:val="00D73BB1"/>
    <w:rsid w:val="00D742AF"/>
    <w:rsid w:val="00D7497E"/>
    <w:rsid w:val="00D755DF"/>
    <w:rsid w:val="00D766A5"/>
    <w:rsid w:val="00D77513"/>
    <w:rsid w:val="00D81268"/>
    <w:rsid w:val="00D85934"/>
    <w:rsid w:val="00D86F56"/>
    <w:rsid w:val="00DA25B5"/>
    <w:rsid w:val="00DA7C3E"/>
    <w:rsid w:val="00DB4728"/>
    <w:rsid w:val="00DB7089"/>
    <w:rsid w:val="00DD271B"/>
    <w:rsid w:val="00DD5A50"/>
    <w:rsid w:val="00DD7250"/>
    <w:rsid w:val="00DD7B30"/>
    <w:rsid w:val="00DE50A8"/>
    <w:rsid w:val="00DE5BB7"/>
    <w:rsid w:val="00DE6C49"/>
    <w:rsid w:val="00DE70B8"/>
    <w:rsid w:val="00DE7B1B"/>
    <w:rsid w:val="00DF2751"/>
    <w:rsid w:val="00DF4414"/>
    <w:rsid w:val="00E013FE"/>
    <w:rsid w:val="00E031AA"/>
    <w:rsid w:val="00E0508E"/>
    <w:rsid w:val="00E056F8"/>
    <w:rsid w:val="00E075F4"/>
    <w:rsid w:val="00E16F31"/>
    <w:rsid w:val="00E24E5A"/>
    <w:rsid w:val="00E34A6A"/>
    <w:rsid w:val="00E40254"/>
    <w:rsid w:val="00E4468C"/>
    <w:rsid w:val="00E474F6"/>
    <w:rsid w:val="00E50296"/>
    <w:rsid w:val="00E508D9"/>
    <w:rsid w:val="00E61C11"/>
    <w:rsid w:val="00E625C6"/>
    <w:rsid w:val="00E64419"/>
    <w:rsid w:val="00E665DF"/>
    <w:rsid w:val="00E704E4"/>
    <w:rsid w:val="00E715BB"/>
    <w:rsid w:val="00E75E34"/>
    <w:rsid w:val="00E7787C"/>
    <w:rsid w:val="00E81541"/>
    <w:rsid w:val="00E84F2D"/>
    <w:rsid w:val="00E85019"/>
    <w:rsid w:val="00E854E5"/>
    <w:rsid w:val="00E87160"/>
    <w:rsid w:val="00E90984"/>
    <w:rsid w:val="00E91819"/>
    <w:rsid w:val="00E91C5A"/>
    <w:rsid w:val="00EA0A5B"/>
    <w:rsid w:val="00EA1098"/>
    <w:rsid w:val="00EA14BE"/>
    <w:rsid w:val="00EA7593"/>
    <w:rsid w:val="00EA781A"/>
    <w:rsid w:val="00EB61F2"/>
    <w:rsid w:val="00EC61F6"/>
    <w:rsid w:val="00ED1A8F"/>
    <w:rsid w:val="00ED1B00"/>
    <w:rsid w:val="00ED20E8"/>
    <w:rsid w:val="00ED318C"/>
    <w:rsid w:val="00ED704F"/>
    <w:rsid w:val="00EE0156"/>
    <w:rsid w:val="00EE2BD7"/>
    <w:rsid w:val="00EE3DE8"/>
    <w:rsid w:val="00EE7D43"/>
    <w:rsid w:val="00EF28DB"/>
    <w:rsid w:val="00EF319B"/>
    <w:rsid w:val="00EF7771"/>
    <w:rsid w:val="00F0061E"/>
    <w:rsid w:val="00F00E9F"/>
    <w:rsid w:val="00F027C4"/>
    <w:rsid w:val="00F06756"/>
    <w:rsid w:val="00F118D3"/>
    <w:rsid w:val="00F1323C"/>
    <w:rsid w:val="00F16E9C"/>
    <w:rsid w:val="00F227BA"/>
    <w:rsid w:val="00F230F8"/>
    <w:rsid w:val="00F27FA8"/>
    <w:rsid w:val="00F3292C"/>
    <w:rsid w:val="00F33827"/>
    <w:rsid w:val="00F34214"/>
    <w:rsid w:val="00F34D14"/>
    <w:rsid w:val="00F4119A"/>
    <w:rsid w:val="00F46914"/>
    <w:rsid w:val="00F5057F"/>
    <w:rsid w:val="00F518D6"/>
    <w:rsid w:val="00F6556B"/>
    <w:rsid w:val="00F71666"/>
    <w:rsid w:val="00F7457D"/>
    <w:rsid w:val="00F76765"/>
    <w:rsid w:val="00F869BC"/>
    <w:rsid w:val="00F910D1"/>
    <w:rsid w:val="00F918EC"/>
    <w:rsid w:val="00F923FA"/>
    <w:rsid w:val="00F93394"/>
    <w:rsid w:val="00F940C5"/>
    <w:rsid w:val="00F94119"/>
    <w:rsid w:val="00FA2C18"/>
    <w:rsid w:val="00FA3D21"/>
    <w:rsid w:val="00FB6BFB"/>
    <w:rsid w:val="00FC0D81"/>
    <w:rsid w:val="00FC3382"/>
    <w:rsid w:val="00FC7690"/>
    <w:rsid w:val="00FD08A8"/>
    <w:rsid w:val="00FD1F0F"/>
    <w:rsid w:val="00FD4E23"/>
    <w:rsid w:val="00FE2497"/>
    <w:rsid w:val="00FE61F4"/>
    <w:rsid w:val="00FE63F5"/>
    <w:rsid w:val="00FF367D"/>
    <w:rsid w:val="00FF579D"/>
    <w:rsid w:val="00FF62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0E0C7F"/>
    <w:rPr>
      <w:b/>
      <w:bCs/>
    </w:rPr>
  </w:style>
  <w:style w:type="paragraph" w:styleId="Tittel">
    <w:name w:val="Title"/>
    <w:basedOn w:val="Normal"/>
    <w:next w:val="Normal"/>
    <w:link w:val="TittelTegn"/>
    <w:uiPriority w:val="10"/>
    <w:qFormat/>
    <w:rsid w:val="001F3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1F375E"/>
    <w:rPr>
      <w:rFonts w:asciiTheme="majorHAnsi" w:eastAsiaTheme="majorEastAsia" w:hAnsiTheme="majorHAnsi" w:cstheme="majorBidi"/>
      <w:color w:val="17365D" w:themeColor="text2" w:themeShade="BF"/>
      <w:spacing w:val="5"/>
      <w:kern w:val="28"/>
      <w:sz w:val="52"/>
      <w:szCs w:val="52"/>
    </w:rPr>
  </w:style>
  <w:style w:type="paragraph" w:styleId="Listeavsnitt">
    <w:name w:val="List Paragraph"/>
    <w:basedOn w:val="Normal"/>
    <w:uiPriority w:val="34"/>
    <w:qFormat/>
    <w:rsid w:val="004C61E8"/>
    <w:pPr>
      <w:ind w:left="720"/>
      <w:contextualSpacing/>
    </w:pPr>
  </w:style>
  <w:style w:type="paragraph" w:styleId="Ingenmellomrom">
    <w:name w:val="No Spacing"/>
    <w:uiPriority w:val="1"/>
    <w:qFormat/>
    <w:rsid w:val="009F62A9"/>
    <w:pPr>
      <w:spacing w:after="0" w:line="240" w:lineRule="auto"/>
    </w:pPr>
  </w:style>
  <w:style w:type="paragraph" w:styleId="Bobletekst">
    <w:name w:val="Balloon Text"/>
    <w:basedOn w:val="Normal"/>
    <w:link w:val="BobletekstTegn"/>
    <w:uiPriority w:val="99"/>
    <w:semiHidden/>
    <w:unhideWhenUsed/>
    <w:rsid w:val="006A65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65C4"/>
    <w:rPr>
      <w:rFonts w:ascii="Tahoma" w:hAnsi="Tahoma" w:cs="Tahoma"/>
      <w:sz w:val="16"/>
      <w:szCs w:val="16"/>
    </w:rPr>
  </w:style>
  <w:style w:type="table" w:styleId="Tabellrutenett">
    <w:name w:val="Table Grid"/>
    <w:basedOn w:val="Vanligtabell"/>
    <w:uiPriority w:val="59"/>
    <w:rsid w:val="00A17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D2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tat">
    <w:name w:val="Quote"/>
    <w:basedOn w:val="Normal"/>
    <w:next w:val="Normal"/>
    <w:link w:val="SitatTegn"/>
    <w:uiPriority w:val="29"/>
    <w:qFormat/>
    <w:rsid w:val="00AB543D"/>
    <w:rPr>
      <w:i/>
      <w:iCs/>
      <w:color w:val="000000" w:themeColor="text1"/>
    </w:rPr>
  </w:style>
  <w:style w:type="character" w:customStyle="1" w:styleId="SitatTegn">
    <w:name w:val="Sitat Tegn"/>
    <w:basedOn w:val="Standardskriftforavsnitt"/>
    <w:link w:val="Sitat"/>
    <w:uiPriority w:val="29"/>
    <w:rsid w:val="00AB543D"/>
    <w:rPr>
      <w:i/>
      <w:iCs/>
      <w:color w:val="000000" w:themeColor="text1"/>
    </w:rPr>
  </w:style>
  <w:style w:type="paragraph" w:styleId="Sterktsitat">
    <w:name w:val="Intense Quote"/>
    <w:basedOn w:val="Normal"/>
    <w:next w:val="Normal"/>
    <w:link w:val="SterktsitatTegn"/>
    <w:uiPriority w:val="30"/>
    <w:qFormat/>
    <w:rsid w:val="00A9267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A92676"/>
    <w:rPr>
      <w:b/>
      <w:bCs/>
      <w:i/>
      <w:iCs/>
      <w:color w:val="4F81BD" w:themeColor="accent1"/>
    </w:rPr>
  </w:style>
  <w:style w:type="character" w:styleId="Svakutheving">
    <w:name w:val="Subtle Emphasis"/>
    <w:basedOn w:val="Standardskriftforavsnitt"/>
    <w:uiPriority w:val="19"/>
    <w:qFormat/>
    <w:rsid w:val="00A92676"/>
    <w:rPr>
      <w:i/>
      <w:iCs/>
      <w:color w:val="808080" w:themeColor="text1" w:themeTint="7F"/>
    </w:rPr>
  </w:style>
  <w:style w:type="character" w:styleId="Utheving">
    <w:name w:val="Emphasis"/>
    <w:basedOn w:val="Standardskriftforavsnitt"/>
    <w:uiPriority w:val="20"/>
    <w:qFormat/>
    <w:rsid w:val="00A92676"/>
    <w:rPr>
      <w:i/>
      <w:iCs/>
    </w:rPr>
  </w:style>
  <w:style w:type="paragraph" w:styleId="Topptekst">
    <w:name w:val="header"/>
    <w:basedOn w:val="Normal"/>
    <w:link w:val="TopptekstTegn"/>
    <w:uiPriority w:val="99"/>
    <w:unhideWhenUsed/>
    <w:rsid w:val="000570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7058"/>
  </w:style>
  <w:style w:type="paragraph" w:styleId="Bunntekst">
    <w:name w:val="footer"/>
    <w:basedOn w:val="Normal"/>
    <w:link w:val="BunntekstTegn"/>
    <w:uiPriority w:val="99"/>
    <w:unhideWhenUsed/>
    <w:rsid w:val="000570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70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0E0C7F"/>
    <w:rPr>
      <w:b/>
      <w:bCs/>
    </w:rPr>
  </w:style>
  <w:style w:type="paragraph" w:styleId="Tittel">
    <w:name w:val="Title"/>
    <w:basedOn w:val="Normal"/>
    <w:next w:val="Normal"/>
    <w:link w:val="TittelTegn"/>
    <w:uiPriority w:val="10"/>
    <w:qFormat/>
    <w:rsid w:val="001F3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1F375E"/>
    <w:rPr>
      <w:rFonts w:asciiTheme="majorHAnsi" w:eastAsiaTheme="majorEastAsia" w:hAnsiTheme="majorHAnsi" w:cstheme="majorBidi"/>
      <w:color w:val="17365D" w:themeColor="text2" w:themeShade="BF"/>
      <w:spacing w:val="5"/>
      <w:kern w:val="28"/>
      <w:sz w:val="52"/>
      <w:szCs w:val="52"/>
    </w:rPr>
  </w:style>
  <w:style w:type="paragraph" w:styleId="Listeavsnitt">
    <w:name w:val="List Paragraph"/>
    <w:basedOn w:val="Normal"/>
    <w:uiPriority w:val="34"/>
    <w:qFormat/>
    <w:rsid w:val="004C61E8"/>
    <w:pPr>
      <w:ind w:left="720"/>
      <w:contextualSpacing/>
    </w:pPr>
  </w:style>
  <w:style w:type="paragraph" w:styleId="Ingenmellomrom">
    <w:name w:val="No Spacing"/>
    <w:uiPriority w:val="1"/>
    <w:qFormat/>
    <w:rsid w:val="009F62A9"/>
    <w:pPr>
      <w:spacing w:after="0" w:line="240" w:lineRule="auto"/>
    </w:pPr>
  </w:style>
  <w:style w:type="paragraph" w:styleId="Bobletekst">
    <w:name w:val="Balloon Text"/>
    <w:basedOn w:val="Normal"/>
    <w:link w:val="BobletekstTegn"/>
    <w:uiPriority w:val="99"/>
    <w:semiHidden/>
    <w:unhideWhenUsed/>
    <w:rsid w:val="006A65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65C4"/>
    <w:rPr>
      <w:rFonts w:ascii="Tahoma" w:hAnsi="Tahoma" w:cs="Tahoma"/>
      <w:sz w:val="16"/>
      <w:szCs w:val="16"/>
    </w:rPr>
  </w:style>
  <w:style w:type="table" w:styleId="Tabellrutenett">
    <w:name w:val="Table Grid"/>
    <w:basedOn w:val="Vanligtabell"/>
    <w:uiPriority w:val="59"/>
    <w:rsid w:val="00A17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D2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tat">
    <w:name w:val="Quote"/>
    <w:basedOn w:val="Normal"/>
    <w:next w:val="Normal"/>
    <w:link w:val="SitatTegn"/>
    <w:uiPriority w:val="29"/>
    <w:qFormat/>
    <w:rsid w:val="00AB543D"/>
    <w:rPr>
      <w:i/>
      <w:iCs/>
      <w:color w:val="000000" w:themeColor="text1"/>
    </w:rPr>
  </w:style>
  <w:style w:type="character" w:customStyle="1" w:styleId="SitatTegn">
    <w:name w:val="Sitat Tegn"/>
    <w:basedOn w:val="Standardskriftforavsnitt"/>
    <w:link w:val="Sitat"/>
    <w:uiPriority w:val="29"/>
    <w:rsid w:val="00AB543D"/>
    <w:rPr>
      <w:i/>
      <w:iCs/>
      <w:color w:val="000000" w:themeColor="text1"/>
    </w:rPr>
  </w:style>
  <w:style w:type="paragraph" w:styleId="Sterktsitat">
    <w:name w:val="Intense Quote"/>
    <w:basedOn w:val="Normal"/>
    <w:next w:val="Normal"/>
    <w:link w:val="SterktsitatTegn"/>
    <w:uiPriority w:val="30"/>
    <w:qFormat/>
    <w:rsid w:val="00A9267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A92676"/>
    <w:rPr>
      <w:b/>
      <w:bCs/>
      <w:i/>
      <w:iCs/>
      <w:color w:val="4F81BD" w:themeColor="accent1"/>
    </w:rPr>
  </w:style>
  <w:style w:type="character" w:styleId="Svakutheving">
    <w:name w:val="Subtle Emphasis"/>
    <w:basedOn w:val="Standardskriftforavsnitt"/>
    <w:uiPriority w:val="19"/>
    <w:qFormat/>
    <w:rsid w:val="00A92676"/>
    <w:rPr>
      <w:i/>
      <w:iCs/>
      <w:color w:val="808080" w:themeColor="text1" w:themeTint="7F"/>
    </w:rPr>
  </w:style>
  <w:style w:type="character" w:styleId="Utheving">
    <w:name w:val="Emphasis"/>
    <w:basedOn w:val="Standardskriftforavsnitt"/>
    <w:uiPriority w:val="20"/>
    <w:qFormat/>
    <w:rsid w:val="00A92676"/>
    <w:rPr>
      <w:i/>
      <w:iCs/>
    </w:rPr>
  </w:style>
  <w:style w:type="paragraph" w:styleId="Topptekst">
    <w:name w:val="header"/>
    <w:basedOn w:val="Normal"/>
    <w:link w:val="TopptekstTegn"/>
    <w:uiPriority w:val="99"/>
    <w:unhideWhenUsed/>
    <w:rsid w:val="000570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7058"/>
  </w:style>
  <w:style w:type="paragraph" w:styleId="Bunntekst">
    <w:name w:val="footer"/>
    <w:basedOn w:val="Normal"/>
    <w:link w:val="BunntekstTegn"/>
    <w:uiPriority w:val="99"/>
    <w:unhideWhenUsed/>
    <w:rsid w:val="000570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7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90915">
      <w:bodyDiv w:val="1"/>
      <w:marLeft w:val="0"/>
      <w:marRight w:val="0"/>
      <w:marTop w:val="0"/>
      <w:marBottom w:val="0"/>
      <w:divBdr>
        <w:top w:val="none" w:sz="0" w:space="0" w:color="auto"/>
        <w:left w:val="none" w:sz="0" w:space="0" w:color="auto"/>
        <w:bottom w:val="none" w:sz="0" w:space="0" w:color="auto"/>
        <w:right w:val="none" w:sz="0" w:space="0" w:color="auto"/>
      </w:divBdr>
      <w:divsChild>
        <w:div w:id="1600988542">
          <w:marLeft w:val="547"/>
          <w:marRight w:val="0"/>
          <w:marTop w:val="101"/>
          <w:marBottom w:val="0"/>
          <w:divBdr>
            <w:top w:val="none" w:sz="0" w:space="0" w:color="auto"/>
            <w:left w:val="none" w:sz="0" w:space="0" w:color="auto"/>
            <w:bottom w:val="none" w:sz="0" w:space="0" w:color="auto"/>
            <w:right w:val="none" w:sz="0" w:space="0" w:color="auto"/>
          </w:divBdr>
        </w:div>
        <w:div w:id="1223827112">
          <w:marLeft w:val="547"/>
          <w:marRight w:val="0"/>
          <w:marTop w:val="101"/>
          <w:marBottom w:val="0"/>
          <w:divBdr>
            <w:top w:val="none" w:sz="0" w:space="0" w:color="auto"/>
            <w:left w:val="none" w:sz="0" w:space="0" w:color="auto"/>
            <w:bottom w:val="none" w:sz="0" w:space="0" w:color="auto"/>
            <w:right w:val="none" w:sz="0" w:space="0" w:color="auto"/>
          </w:divBdr>
        </w:div>
        <w:div w:id="317224751">
          <w:marLeft w:val="547"/>
          <w:marRight w:val="0"/>
          <w:marTop w:val="101"/>
          <w:marBottom w:val="0"/>
          <w:divBdr>
            <w:top w:val="none" w:sz="0" w:space="0" w:color="auto"/>
            <w:left w:val="none" w:sz="0" w:space="0" w:color="auto"/>
            <w:bottom w:val="none" w:sz="0" w:space="0" w:color="auto"/>
            <w:right w:val="none" w:sz="0" w:space="0" w:color="auto"/>
          </w:divBdr>
        </w:div>
        <w:div w:id="119081272">
          <w:marLeft w:val="547"/>
          <w:marRight w:val="0"/>
          <w:marTop w:val="101"/>
          <w:marBottom w:val="0"/>
          <w:divBdr>
            <w:top w:val="none" w:sz="0" w:space="0" w:color="auto"/>
            <w:left w:val="none" w:sz="0" w:space="0" w:color="auto"/>
            <w:bottom w:val="none" w:sz="0" w:space="0" w:color="auto"/>
            <w:right w:val="none" w:sz="0" w:space="0" w:color="auto"/>
          </w:divBdr>
        </w:div>
      </w:divsChild>
    </w:div>
    <w:div w:id="198623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re\Desktop\&#197;RSMELDING2012_2re\avh&#248;r%202008-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re\Desktop\&#197;RSMELDING2012_2re\alle%20saker%20fordelt%20p&#229;%20sa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re\Desktop\&#197;RSMELDING2012_2re\Alder%20begg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regneark1.xlsx"/></Relationships>
</file>

<file path=word/charts/_rels/chart5.xml.rels><?xml version="1.0" encoding="UTF-8" standalone="yes"?>
<Relationships xmlns="http://schemas.openxmlformats.org/package/2006/relationships"><Relationship Id="rId1" Type="http://schemas.openxmlformats.org/officeDocument/2006/relationships/oleObject" Target="B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'Ark1'!$A$2</c:f>
              <c:strCache>
                <c:ptCount val="1"/>
              </c:strCache>
            </c:strRef>
          </c:tx>
          <c:invertIfNegative val="0"/>
          <c:dLbls>
            <c:showLegendKey val="0"/>
            <c:showVal val="1"/>
            <c:showCatName val="0"/>
            <c:showSerName val="0"/>
            <c:showPercent val="0"/>
            <c:showBubbleSize val="0"/>
            <c:showLeaderLines val="0"/>
          </c:dLbls>
          <c:cat>
            <c:strRef>
              <c:f>'Ark1'!$B$1:$G$1</c:f>
              <c:strCache>
                <c:ptCount val="6"/>
                <c:pt idx="0">
                  <c:v>2008</c:v>
                </c:pt>
                <c:pt idx="1">
                  <c:v>2009</c:v>
                </c:pt>
                <c:pt idx="2">
                  <c:v>2010</c:v>
                </c:pt>
                <c:pt idx="3">
                  <c:v>2011</c:v>
                </c:pt>
                <c:pt idx="4">
                  <c:v>2012</c:v>
                </c:pt>
                <c:pt idx="5">
                  <c:v>Totalt</c:v>
                </c:pt>
              </c:strCache>
            </c:strRef>
          </c:cat>
          <c:val>
            <c:numRef>
              <c:f>'Ark1'!$B$2:$G$2</c:f>
              <c:numCache>
                <c:formatCode>General</c:formatCode>
                <c:ptCount val="6"/>
                <c:pt idx="0">
                  <c:v>184</c:v>
                </c:pt>
                <c:pt idx="1">
                  <c:v>221</c:v>
                </c:pt>
                <c:pt idx="2">
                  <c:v>223</c:v>
                </c:pt>
                <c:pt idx="3">
                  <c:v>228</c:v>
                </c:pt>
                <c:pt idx="4">
                  <c:v>260</c:v>
                </c:pt>
                <c:pt idx="5">
                  <c:v>1016</c:v>
                </c:pt>
              </c:numCache>
            </c:numRef>
          </c:val>
        </c:ser>
        <c:dLbls>
          <c:showLegendKey val="0"/>
          <c:showVal val="0"/>
          <c:showCatName val="0"/>
          <c:showSerName val="0"/>
          <c:showPercent val="0"/>
          <c:showBubbleSize val="0"/>
        </c:dLbls>
        <c:gapWidth val="150"/>
        <c:axId val="85055744"/>
        <c:axId val="33632256"/>
      </c:barChart>
      <c:catAx>
        <c:axId val="85055744"/>
        <c:scaling>
          <c:orientation val="minMax"/>
        </c:scaling>
        <c:delete val="0"/>
        <c:axPos val="b"/>
        <c:majorTickMark val="out"/>
        <c:minorTickMark val="none"/>
        <c:tickLblPos val="nextTo"/>
        <c:crossAx val="33632256"/>
        <c:crosses val="autoZero"/>
        <c:auto val="1"/>
        <c:lblAlgn val="ctr"/>
        <c:lblOffset val="100"/>
        <c:noMultiLvlLbl val="0"/>
      </c:catAx>
      <c:valAx>
        <c:axId val="33632256"/>
        <c:scaling>
          <c:orientation val="minMax"/>
        </c:scaling>
        <c:delete val="1"/>
        <c:axPos val="l"/>
        <c:numFmt formatCode="General" sourceLinked="1"/>
        <c:majorTickMark val="out"/>
        <c:minorTickMark val="none"/>
        <c:tickLblPos val="nextTo"/>
        <c:crossAx val="850557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'Ark1'!$E$6:$K$6</c:f>
              <c:strCache>
                <c:ptCount val="7"/>
                <c:pt idx="0">
                  <c:v>Seksuelle overgrep</c:v>
                </c:pt>
                <c:pt idx="1">
                  <c:v>Vold</c:v>
                </c:pt>
                <c:pt idx="2">
                  <c:v>Vitne til vold i nære relasjoner</c:v>
                </c:pt>
                <c:pt idx="3">
                  <c:v>Vitne til seksuelle overgrep</c:v>
                </c:pt>
                <c:pt idx="4">
                  <c:v>Nettbasert</c:v>
                </c:pt>
                <c:pt idx="5">
                  <c:v>Tvangsekteskap</c:v>
                </c:pt>
                <c:pt idx="6">
                  <c:v>Annet</c:v>
                </c:pt>
              </c:strCache>
            </c:strRef>
          </c:cat>
          <c:val>
            <c:numRef>
              <c:f>'Ark1'!$E$7:$K$7</c:f>
              <c:numCache>
                <c:formatCode>General</c:formatCode>
                <c:ptCount val="7"/>
                <c:pt idx="0">
                  <c:v>70</c:v>
                </c:pt>
                <c:pt idx="1">
                  <c:v>129</c:v>
                </c:pt>
                <c:pt idx="2">
                  <c:v>45</c:v>
                </c:pt>
                <c:pt idx="3">
                  <c:v>5</c:v>
                </c:pt>
                <c:pt idx="4">
                  <c:v>4</c:v>
                </c:pt>
                <c:pt idx="5">
                  <c:v>5</c:v>
                </c:pt>
                <c:pt idx="6">
                  <c:v>14</c:v>
                </c:pt>
              </c:numCache>
            </c:numRef>
          </c:val>
        </c:ser>
        <c:dLbls>
          <c:showLegendKey val="0"/>
          <c:showVal val="0"/>
          <c:showCatName val="0"/>
          <c:showSerName val="0"/>
          <c:showPercent val="0"/>
          <c:showBubbleSize val="0"/>
        </c:dLbls>
        <c:gapWidth val="150"/>
        <c:axId val="33673216"/>
        <c:axId val="33674752"/>
      </c:barChart>
      <c:catAx>
        <c:axId val="33673216"/>
        <c:scaling>
          <c:orientation val="minMax"/>
        </c:scaling>
        <c:delete val="0"/>
        <c:axPos val="b"/>
        <c:majorTickMark val="out"/>
        <c:minorTickMark val="none"/>
        <c:tickLblPos val="nextTo"/>
        <c:crossAx val="33674752"/>
        <c:crosses val="autoZero"/>
        <c:auto val="1"/>
        <c:lblAlgn val="ctr"/>
        <c:lblOffset val="100"/>
        <c:noMultiLvlLbl val="0"/>
      </c:catAx>
      <c:valAx>
        <c:axId val="33674752"/>
        <c:scaling>
          <c:orientation val="minMax"/>
        </c:scaling>
        <c:delete val="1"/>
        <c:axPos val="l"/>
        <c:numFmt formatCode="General" sourceLinked="1"/>
        <c:majorTickMark val="out"/>
        <c:minorTickMark val="none"/>
        <c:tickLblPos val="nextTo"/>
        <c:crossAx val="336732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'Ark1'!$F$2</c:f>
              <c:strCache>
                <c:ptCount val="1"/>
                <c:pt idx="0">
                  <c:v>Jenter</c:v>
                </c:pt>
              </c:strCache>
            </c:strRef>
          </c:tx>
          <c:spPr>
            <a:solidFill>
              <a:schemeClr val="accent2"/>
            </a:solidFill>
          </c:spPr>
          <c:invertIfNegative val="0"/>
          <c:dLbls>
            <c:showLegendKey val="0"/>
            <c:showVal val="1"/>
            <c:showCatName val="0"/>
            <c:showSerName val="0"/>
            <c:showPercent val="0"/>
            <c:showBubbleSize val="0"/>
            <c:showLeaderLines val="0"/>
          </c:dLbls>
          <c:cat>
            <c:strRef>
              <c:f>'Ark1'!$G$1:$K$1</c:f>
              <c:strCache>
                <c:ptCount val="5"/>
                <c:pt idx="0">
                  <c:v>0-6 år</c:v>
                </c:pt>
                <c:pt idx="1">
                  <c:v>7-10 år</c:v>
                </c:pt>
                <c:pt idx="2">
                  <c:v>11-13 år</c:v>
                </c:pt>
                <c:pt idx="3">
                  <c:v>14-16 år</c:v>
                </c:pt>
                <c:pt idx="4">
                  <c:v>17- år</c:v>
                </c:pt>
              </c:strCache>
            </c:strRef>
          </c:cat>
          <c:val>
            <c:numRef>
              <c:f>'Ark1'!$G$2:$K$2</c:f>
              <c:numCache>
                <c:formatCode>0;[Red]0</c:formatCode>
                <c:ptCount val="5"/>
                <c:pt idx="0">
                  <c:v>14</c:v>
                </c:pt>
                <c:pt idx="1">
                  <c:v>24</c:v>
                </c:pt>
                <c:pt idx="2">
                  <c:v>27</c:v>
                </c:pt>
                <c:pt idx="3">
                  <c:v>39</c:v>
                </c:pt>
                <c:pt idx="4">
                  <c:v>5</c:v>
                </c:pt>
              </c:numCache>
            </c:numRef>
          </c:val>
        </c:ser>
        <c:ser>
          <c:idx val="1"/>
          <c:order val="1"/>
          <c:tx>
            <c:strRef>
              <c:f>'Ark1'!$F$3</c:f>
              <c:strCache>
                <c:ptCount val="1"/>
                <c:pt idx="0">
                  <c:v>Gutter</c:v>
                </c:pt>
              </c:strCache>
            </c:strRef>
          </c:tx>
          <c:spPr>
            <a:solidFill>
              <a:schemeClr val="accent1"/>
            </a:solidFill>
          </c:spPr>
          <c:invertIfNegative val="0"/>
          <c:dLbls>
            <c:showLegendKey val="0"/>
            <c:showVal val="1"/>
            <c:showCatName val="0"/>
            <c:showSerName val="0"/>
            <c:showPercent val="0"/>
            <c:showBubbleSize val="0"/>
            <c:showLeaderLines val="0"/>
          </c:dLbls>
          <c:cat>
            <c:strRef>
              <c:f>'Ark1'!$G$1:$K$1</c:f>
              <c:strCache>
                <c:ptCount val="5"/>
                <c:pt idx="0">
                  <c:v>0-6 år</c:v>
                </c:pt>
                <c:pt idx="1">
                  <c:v>7-10 år</c:v>
                </c:pt>
                <c:pt idx="2">
                  <c:v>11-13 år</c:v>
                </c:pt>
                <c:pt idx="3">
                  <c:v>14-16 år</c:v>
                </c:pt>
                <c:pt idx="4">
                  <c:v>17- år</c:v>
                </c:pt>
              </c:strCache>
            </c:strRef>
          </c:cat>
          <c:val>
            <c:numRef>
              <c:f>'Ark1'!$G$3:$K$3</c:f>
              <c:numCache>
                <c:formatCode>0;[Red]0</c:formatCode>
                <c:ptCount val="5"/>
                <c:pt idx="0">
                  <c:v>8</c:v>
                </c:pt>
                <c:pt idx="1">
                  <c:v>48</c:v>
                </c:pt>
                <c:pt idx="2">
                  <c:v>39</c:v>
                </c:pt>
                <c:pt idx="3">
                  <c:v>19</c:v>
                </c:pt>
                <c:pt idx="4">
                  <c:v>1</c:v>
                </c:pt>
              </c:numCache>
            </c:numRef>
          </c:val>
        </c:ser>
        <c:dLbls>
          <c:showLegendKey val="0"/>
          <c:showVal val="0"/>
          <c:showCatName val="0"/>
          <c:showSerName val="0"/>
          <c:showPercent val="0"/>
          <c:showBubbleSize val="0"/>
        </c:dLbls>
        <c:gapWidth val="150"/>
        <c:axId val="87169280"/>
        <c:axId val="87191552"/>
      </c:barChart>
      <c:catAx>
        <c:axId val="87169280"/>
        <c:scaling>
          <c:orientation val="minMax"/>
        </c:scaling>
        <c:delete val="0"/>
        <c:axPos val="b"/>
        <c:majorTickMark val="out"/>
        <c:minorTickMark val="none"/>
        <c:tickLblPos val="nextTo"/>
        <c:crossAx val="87191552"/>
        <c:crosses val="autoZero"/>
        <c:auto val="1"/>
        <c:lblAlgn val="ctr"/>
        <c:lblOffset val="100"/>
        <c:noMultiLvlLbl val="0"/>
      </c:catAx>
      <c:valAx>
        <c:axId val="87191552"/>
        <c:scaling>
          <c:orientation val="minMax"/>
        </c:scaling>
        <c:delete val="1"/>
        <c:axPos val="l"/>
        <c:numFmt formatCode="General" sourceLinked="0"/>
        <c:majorTickMark val="out"/>
        <c:minorTickMark val="none"/>
        <c:tickLblPos val="nextTo"/>
        <c:crossAx val="871692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Type overgrep fra 2008 - 2012</a:t>
            </a:r>
          </a:p>
        </c:rich>
      </c:tx>
      <c:overlay val="0"/>
    </c:title>
    <c:autoTitleDeleted val="0"/>
    <c:plotArea>
      <c:layout/>
      <c:lineChart>
        <c:grouping val="standard"/>
        <c:varyColors val="0"/>
        <c:ser>
          <c:idx val="0"/>
          <c:order val="0"/>
          <c:tx>
            <c:strRef>
              <c:f>'Ark1'!$A$3</c:f>
              <c:strCache>
                <c:ptCount val="1"/>
                <c:pt idx="0">
                  <c:v>Seksuelle overgrep</c:v>
                </c:pt>
              </c:strCache>
            </c:strRef>
          </c:tx>
          <c:marker>
            <c:symbol val="none"/>
          </c:marker>
          <c:cat>
            <c:numRef>
              <c:f>'Ark1'!$B$2:$F$2</c:f>
              <c:numCache>
                <c:formatCode>General</c:formatCode>
                <c:ptCount val="5"/>
                <c:pt idx="0">
                  <c:v>2008</c:v>
                </c:pt>
                <c:pt idx="1">
                  <c:v>2009</c:v>
                </c:pt>
                <c:pt idx="2">
                  <c:v>2010</c:v>
                </c:pt>
                <c:pt idx="3">
                  <c:v>2011</c:v>
                </c:pt>
                <c:pt idx="4">
                  <c:v>2012</c:v>
                </c:pt>
              </c:numCache>
            </c:numRef>
          </c:cat>
          <c:val>
            <c:numRef>
              <c:f>'Ark1'!$B$3:$F$3</c:f>
              <c:numCache>
                <c:formatCode>General</c:formatCode>
                <c:ptCount val="5"/>
                <c:pt idx="0">
                  <c:v>96</c:v>
                </c:pt>
                <c:pt idx="1">
                  <c:v>107</c:v>
                </c:pt>
                <c:pt idx="2">
                  <c:v>102</c:v>
                </c:pt>
                <c:pt idx="3">
                  <c:v>117</c:v>
                </c:pt>
                <c:pt idx="4">
                  <c:v>92</c:v>
                </c:pt>
              </c:numCache>
            </c:numRef>
          </c:val>
          <c:smooth val="0"/>
        </c:ser>
        <c:ser>
          <c:idx val="1"/>
          <c:order val="1"/>
          <c:tx>
            <c:strRef>
              <c:f>'Ark1'!$A$4</c:f>
              <c:strCache>
                <c:ptCount val="1"/>
                <c:pt idx="0">
                  <c:v>Vold</c:v>
                </c:pt>
              </c:strCache>
            </c:strRef>
          </c:tx>
          <c:marker>
            <c:symbol val="none"/>
          </c:marker>
          <c:cat>
            <c:numRef>
              <c:f>'Ark1'!$B$2:$F$2</c:f>
              <c:numCache>
                <c:formatCode>General</c:formatCode>
                <c:ptCount val="5"/>
                <c:pt idx="0">
                  <c:v>2008</c:v>
                </c:pt>
                <c:pt idx="1">
                  <c:v>2009</c:v>
                </c:pt>
                <c:pt idx="2">
                  <c:v>2010</c:v>
                </c:pt>
                <c:pt idx="3">
                  <c:v>2011</c:v>
                </c:pt>
                <c:pt idx="4">
                  <c:v>2012</c:v>
                </c:pt>
              </c:numCache>
            </c:numRef>
          </c:cat>
          <c:val>
            <c:numRef>
              <c:f>'Ark1'!$B$4:$F$4</c:f>
              <c:numCache>
                <c:formatCode>General</c:formatCode>
                <c:ptCount val="5"/>
                <c:pt idx="0">
                  <c:v>66</c:v>
                </c:pt>
                <c:pt idx="1">
                  <c:v>110</c:v>
                </c:pt>
                <c:pt idx="2">
                  <c:v>106</c:v>
                </c:pt>
                <c:pt idx="3">
                  <c:v>94</c:v>
                </c:pt>
                <c:pt idx="4">
                  <c:v>134</c:v>
                </c:pt>
              </c:numCache>
            </c:numRef>
          </c:val>
          <c:smooth val="0"/>
        </c:ser>
        <c:ser>
          <c:idx val="2"/>
          <c:order val="2"/>
          <c:tx>
            <c:strRef>
              <c:f>'Ark1'!$A$5</c:f>
              <c:strCache>
                <c:ptCount val="1"/>
                <c:pt idx="0">
                  <c:v>Vitne til vold </c:v>
                </c:pt>
              </c:strCache>
            </c:strRef>
          </c:tx>
          <c:marker>
            <c:symbol val="none"/>
          </c:marker>
          <c:cat>
            <c:numRef>
              <c:f>'Ark1'!$B$2:$F$2</c:f>
              <c:numCache>
                <c:formatCode>General</c:formatCode>
                <c:ptCount val="5"/>
                <c:pt idx="0">
                  <c:v>2008</c:v>
                </c:pt>
                <c:pt idx="1">
                  <c:v>2009</c:v>
                </c:pt>
                <c:pt idx="2">
                  <c:v>2010</c:v>
                </c:pt>
                <c:pt idx="3">
                  <c:v>2011</c:v>
                </c:pt>
                <c:pt idx="4">
                  <c:v>2012</c:v>
                </c:pt>
              </c:numCache>
            </c:numRef>
          </c:cat>
          <c:val>
            <c:numRef>
              <c:f>'Ark1'!$B$5:$F$5</c:f>
              <c:numCache>
                <c:formatCode>General</c:formatCode>
                <c:ptCount val="5"/>
                <c:pt idx="0">
                  <c:v>44</c:v>
                </c:pt>
                <c:pt idx="1">
                  <c:v>23</c:v>
                </c:pt>
                <c:pt idx="2">
                  <c:v>42</c:v>
                </c:pt>
                <c:pt idx="3">
                  <c:v>21</c:v>
                </c:pt>
                <c:pt idx="4">
                  <c:v>58</c:v>
                </c:pt>
              </c:numCache>
            </c:numRef>
          </c:val>
          <c:smooth val="0"/>
        </c:ser>
        <c:ser>
          <c:idx val="3"/>
          <c:order val="3"/>
          <c:tx>
            <c:strRef>
              <c:f>'Ark1'!$A$6</c:f>
              <c:strCache>
                <c:ptCount val="1"/>
                <c:pt idx="0">
                  <c:v>Annet</c:v>
                </c:pt>
              </c:strCache>
            </c:strRef>
          </c:tx>
          <c:marker>
            <c:symbol val="none"/>
          </c:marker>
          <c:cat>
            <c:numRef>
              <c:f>'Ark1'!$B$2:$F$2</c:f>
              <c:numCache>
                <c:formatCode>General</c:formatCode>
                <c:ptCount val="5"/>
                <c:pt idx="0">
                  <c:v>2008</c:v>
                </c:pt>
                <c:pt idx="1">
                  <c:v>2009</c:v>
                </c:pt>
                <c:pt idx="2">
                  <c:v>2010</c:v>
                </c:pt>
                <c:pt idx="3">
                  <c:v>2011</c:v>
                </c:pt>
                <c:pt idx="4">
                  <c:v>2012</c:v>
                </c:pt>
              </c:numCache>
            </c:numRef>
          </c:cat>
          <c:val>
            <c:numRef>
              <c:f>'Ark1'!$B$6:$F$6</c:f>
              <c:numCache>
                <c:formatCode>General</c:formatCode>
                <c:ptCount val="5"/>
                <c:pt idx="0">
                  <c:v>18</c:v>
                </c:pt>
                <c:pt idx="1">
                  <c:v>30</c:v>
                </c:pt>
                <c:pt idx="2">
                  <c:v>39</c:v>
                </c:pt>
                <c:pt idx="3">
                  <c:v>31</c:v>
                </c:pt>
                <c:pt idx="4">
                  <c:v>14</c:v>
                </c:pt>
              </c:numCache>
            </c:numRef>
          </c:val>
          <c:smooth val="0"/>
        </c:ser>
        <c:dLbls>
          <c:showLegendKey val="0"/>
          <c:showVal val="0"/>
          <c:showCatName val="0"/>
          <c:showSerName val="0"/>
          <c:showPercent val="0"/>
          <c:showBubbleSize val="0"/>
        </c:dLbls>
        <c:marker val="1"/>
        <c:smooth val="0"/>
        <c:axId val="87222144"/>
        <c:axId val="87223680"/>
      </c:lineChart>
      <c:catAx>
        <c:axId val="87222144"/>
        <c:scaling>
          <c:orientation val="minMax"/>
        </c:scaling>
        <c:delete val="0"/>
        <c:axPos val="b"/>
        <c:numFmt formatCode="General" sourceLinked="1"/>
        <c:majorTickMark val="out"/>
        <c:minorTickMark val="none"/>
        <c:tickLblPos val="nextTo"/>
        <c:crossAx val="87223680"/>
        <c:crosses val="autoZero"/>
        <c:auto val="0"/>
        <c:lblAlgn val="ctr"/>
        <c:lblOffset val="100"/>
        <c:noMultiLvlLbl val="0"/>
      </c:catAx>
      <c:valAx>
        <c:axId val="87223680"/>
        <c:scaling>
          <c:orientation val="minMax"/>
          <c:max val="140"/>
        </c:scaling>
        <c:delete val="0"/>
        <c:axPos val="l"/>
        <c:majorGridlines>
          <c:spPr>
            <a:ln>
              <a:noFill/>
            </a:ln>
          </c:spPr>
        </c:majorGridlines>
        <c:title>
          <c:tx>
            <c:rich>
              <a:bodyPr rot="0" vert="horz"/>
              <a:lstStyle/>
              <a:p>
                <a:pPr>
                  <a:defRPr/>
                </a:pPr>
                <a:r>
                  <a:rPr lang="en-US"/>
                  <a:t>Antall</a:t>
                </a:r>
              </a:p>
            </c:rich>
          </c:tx>
          <c:overlay val="0"/>
        </c:title>
        <c:numFmt formatCode="General" sourceLinked="1"/>
        <c:majorTickMark val="out"/>
        <c:minorTickMark val="none"/>
        <c:tickLblPos val="nextTo"/>
        <c:crossAx val="87222144"/>
        <c:crosses val="autoZero"/>
        <c:crossBetween val="midCat"/>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Tid fra anmeldelse til dommeravhør i SO-saker</a:t>
            </a:r>
          </a:p>
        </c:rich>
      </c:tx>
      <c:overlay val="0"/>
    </c:title>
    <c:autoTitleDeleted val="0"/>
    <c:plotArea>
      <c:layout/>
      <c:pieChart>
        <c:varyColors val="1"/>
        <c:ser>
          <c:idx val="0"/>
          <c:order val="0"/>
          <c:tx>
            <c:strRef>
              <c:f>'Ark1'!$G$2</c:f>
              <c:strCache>
                <c:ptCount val="1"/>
                <c:pt idx="0">
                  <c:v>70 SO-saker</c:v>
                </c:pt>
              </c:strCache>
            </c:strRef>
          </c:tx>
          <c:explosion val="25"/>
          <c:dLbls>
            <c:numFmt formatCode="0%" sourceLinked="0"/>
            <c:showLegendKey val="0"/>
            <c:showVal val="0"/>
            <c:showCatName val="0"/>
            <c:showSerName val="0"/>
            <c:showPercent val="1"/>
            <c:showBubbleSize val="0"/>
            <c:showLeaderLines val="0"/>
          </c:dLbls>
          <c:cat>
            <c:strRef>
              <c:f>'Ark1'!$H$1:$J$1</c:f>
              <c:strCache>
                <c:ptCount val="3"/>
                <c:pt idx="0">
                  <c:v>0-2 uker</c:v>
                </c:pt>
                <c:pt idx="1">
                  <c:v>2-4 uker</c:v>
                </c:pt>
                <c:pt idx="2">
                  <c:v>over 4 uker</c:v>
                </c:pt>
              </c:strCache>
            </c:strRef>
          </c:cat>
          <c:val>
            <c:numRef>
              <c:f>'Ark1'!$H$2:$J$2</c:f>
              <c:numCache>
                <c:formatCode>General</c:formatCode>
                <c:ptCount val="3"/>
                <c:pt idx="0">
                  <c:v>21</c:v>
                </c:pt>
                <c:pt idx="1">
                  <c:v>39</c:v>
                </c:pt>
                <c:pt idx="2">
                  <c:v>40</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5124815849631701"/>
          <c:y val="0.43767771216097984"/>
          <c:w val="0.27133248666497334"/>
          <c:h val="0.3767273622047244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a:t>Tid fra anmeldelse til dommeravhør totalt</a:t>
            </a:r>
          </a:p>
        </c:rich>
      </c:tx>
      <c:overlay val="0"/>
    </c:title>
    <c:autoTitleDeleted val="0"/>
    <c:plotArea>
      <c:layout/>
      <c:pieChart>
        <c:varyColors val="1"/>
        <c:ser>
          <c:idx val="0"/>
          <c:order val="0"/>
          <c:tx>
            <c:strRef>
              <c:f>'Ark1'!$A$2</c:f>
              <c:strCache>
                <c:ptCount val="1"/>
                <c:pt idx="0">
                  <c:v>227 saker</c:v>
                </c:pt>
              </c:strCache>
            </c:strRef>
          </c:tx>
          <c:explosion val="25"/>
          <c:dLbls>
            <c:dLbl>
              <c:idx val="0"/>
              <c:tx>
                <c:rich>
                  <a:bodyPr/>
                  <a:lstStyle/>
                  <a:p>
                    <a:r>
                      <a:rPr lang="en-US"/>
                      <a:t>14 %</a:t>
                    </a:r>
                  </a:p>
                </c:rich>
              </c:tx>
              <c:showLegendKey val="0"/>
              <c:showVal val="1"/>
              <c:showCatName val="0"/>
              <c:showSerName val="0"/>
              <c:showPercent val="0"/>
              <c:showBubbleSize val="0"/>
            </c:dLbl>
            <c:dLbl>
              <c:idx val="1"/>
              <c:tx>
                <c:rich>
                  <a:bodyPr/>
                  <a:lstStyle/>
                  <a:p>
                    <a:r>
                      <a:rPr lang="en-US"/>
                      <a:t>32 %</a:t>
                    </a:r>
                  </a:p>
                </c:rich>
              </c:tx>
              <c:showLegendKey val="0"/>
              <c:showVal val="1"/>
              <c:showCatName val="0"/>
              <c:showSerName val="0"/>
              <c:showPercent val="0"/>
              <c:showBubbleSize val="0"/>
            </c:dLbl>
            <c:dLbl>
              <c:idx val="2"/>
              <c:tx>
                <c:rich>
                  <a:bodyPr/>
                  <a:lstStyle/>
                  <a:p>
                    <a:pPr algn="ctr">
                      <a:defRPr lang="nb-NO" sz="1000" b="0" i="0" u="none" strike="noStrike" kern="1200" baseline="0">
                        <a:solidFill>
                          <a:sysClr val="windowText" lastClr="000000"/>
                        </a:solidFill>
                        <a:latin typeface="+mn-lt"/>
                        <a:ea typeface="+mn-ea"/>
                        <a:cs typeface="+mn-cs"/>
                      </a:defRPr>
                    </a:pPr>
                    <a:r>
                      <a:rPr lang="en-US"/>
                      <a:t>54%</a:t>
                    </a:r>
                  </a:p>
                </c:rich>
              </c:tx>
              <c:numFmt formatCode="0%" sourceLinked="0"/>
              <c:sp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1"/>
          </c:dLbls>
          <c:cat>
            <c:strRef>
              <c:f>'Ark1'!$B$1:$D$1</c:f>
              <c:strCache>
                <c:ptCount val="3"/>
                <c:pt idx="0">
                  <c:v>0-2 uker</c:v>
                </c:pt>
                <c:pt idx="1">
                  <c:v>2-4 uker</c:v>
                </c:pt>
                <c:pt idx="2">
                  <c:v>over 4 uker</c:v>
                </c:pt>
              </c:strCache>
            </c:strRef>
          </c:cat>
          <c:val>
            <c:numRef>
              <c:f>'Ark1'!$B$2:$D$2</c:f>
              <c:numCache>
                <c:formatCode>General</c:formatCode>
                <c:ptCount val="3"/>
                <c:pt idx="0">
                  <c:v>14</c:v>
                </c:pt>
                <c:pt idx="1">
                  <c:v>32</c:v>
                </c:pt>
                <c:pt idx="2">
                  <c:v>54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97998687664039"/>
          <c:y val="0.44555038657746066"/>
          <c:w val="0.26285334645669289"/>
          <c:h val="0.3767273622047244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17E9E-0618-4DC1-8152-3E447E65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14</Pages>
  <Words>3887</Words>
  <Characters>20607</Characters>
  <Application>Microsoft Office Word</Application>
  <DocSecurity>0</DocSecurity>
  <Lines>171</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Tore Landro</dc:creator>
  <cp:lastModifiedBy>Eirin Baugsto</cp:lastModifiedBy>
  <cp:revision>265</cp:revision>
  <cp:lastPrinted>2013-03-04T13:02:00Z</cp:lastPrinted>
  <dcterms:created xsi:type="dcterms:W3CDTF">2013-01-16T10:08:00Z</dcterms:created>
  <dcterms:modified xsi:type="dcterms:W3CDTF">2013-03-12T13:09:00Z</dcterms:modified>
</cp:coreProperties>
</file>